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C5F71" w14:textId="77777777" w:rsidR="00722EE4" w:rsidRDefault="00722EE4" w:rsidP="002F4E57">
      <w:pPr>
        <w:pStyle w:val="Ttulo1"/>
      </w:pPr>
      <w:r w:rsidRPr="002F4E57">
        <w:t>POSITION DESCRIPTION</w:t>
      </w:r>
    </w:p>
    <w:p w14:paraId="0760E780" w14:textId="77777777" w:rsidR="00C46845" w:rsidRDefault="00C46845" w:rsidP="00DC4668">
      <w:pPr>
        <w:spacing w:after="240"/>
        <w:rPr>
          <w:lang w:eastAsia="en-GB"/>
        </w:rPr>
      </w:pPr>
    </w:p>
    <w:tbl>
      <w:tblPr>
        <w:tblStyle w:val="Tablaconcuadrcula"/>
        <w:tblW w:w="9493" w:type="dxa"/>
        <w:tblLook w:val="04A0" w:firstRow="1" w:lastRow="0" w:firstColumn="1" w:lastColumn="0" w:noHBand="0" w:noVBand="1"/>
      </w:tblPr>
      <w:tblGrid>
        <w:gridCol w:w="2891"/>
        <w:gridCol w:w="6602"/>
      </w:tblGrid>
      <w:tr w:rsidR="00C37005" w:rsidRPr="002F4E57" w14:paraId="5E3100FE" w14:textId="77777777" w:rsidTr="00A64A4E">
        <w:tc>
          <w:tcPr>
            <w:tcW w:w="2891" w:type="dxa"/>
            <w:shd w:val="clear" w:color="auto" w:fill="F4BBB6"/>
          </w:tcPr>
          <w:p w14:paraId="6801FDB8" w14:textId="77777777" w:rsidR="00C37005" w:rsidRPr="002F4E57" w:rsidRDefault="00C37005" w:rsidP="00A64A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Calibri Light" w:cstheme="minorHAnsi"/>
                <w:b/>
                <w:bCs/>
                <w:color w:val="000000" w:themeColor="text1"/>
                <w:w w:val="104"/>
                <w:position w:val="1"/>
                <w:sz w:val="20"/>
              </w:rPr>
            </w:pPr>
            <w:r w:rsidRPr="002F4E57">
              <w:rPr>
                <w:rFonts w:eastAsia="Calibri Light" w:cstheme="minorHAnsi"/>
                <w:b/>
                <w:bCs/>
                <w:color w:val="000000" w:themeColor="text1"/>
                <w:w w:val="104"/>
                <w:position w:val="1"/>
                <w:sz w:val="20"/>
              </w:rPr>
              <w:t>POSITION TITLE</w:t>
            </w:r>
          </w:p>
        </w:tc>
        <w:tc>
          <w:tcPr>
            <w:tcW w:w="6602" w:type="dxa"/>
          </w:tcPr>
          <w:p w14:paraId="2F6F5C34" w14:textId="037BB15E" w:rsidR="00C37005" w:rsidRPr="002F4E57" w:rsidRDefault="008C616A" w:rsidP="00A64A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Calibri Light" w:cstheme="minorHAnsi"/>
                <w:b/>
                <w:bCs/>
                <w:color w:val="000000" w:themeColor="text1"/>
                <w:w w:val="104"/>
                <w:position w:val="1"/>
                <w:sz w:val="20"/>
              </w:rPr>
            </w:pPr>
            <w:r>
              <w:rPr>
                <w:rFonts w:cstheme="minorHAnsi"/>
                <w:color w:val="000000" w:themeColor="text1"/>
                <w:sz w:val="20"/>
              </w:rPr>
              <w:t>Finance Manager</w:t>
            </w:r>
          </w:p>
        </w:tc>
      </w:tr>
      <w:tr w:rsidR="00C37005" w:rsidRPr="002F4E57" w14:paraId="7A56FA11" w14:textId="77777777" w:rsidTr="00A64A4E">
        <w:tc>
          <w:tcPr>
            <w:tcW w:w="2891" w:type="dxa"/>
            <w:shd w:val="clear" w:color="auto" w:fill="F4BBB6"/>
          </w:tcPr>
          <w:p w14:paraId="190002C4" w14:textId="77777777" w:rsidR="00C37005" w:rsidRPr="002F4E57" w:rsidRDefault="00C37005" w:rsidP="00A64A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Calibri Light" w:cstheme="minorHAnsi"/>
                <w:b/>
                <w:bCs/>
                <w:color w:val="000000" w:themeColor="text1"/>
                <w:w w:val="104"/>
                <w:position w:val="1"/>
                <w:sz w:val="20"/>
              </w:rPr>
            </w:pPr>
            <w:r w:rsidRPr="002F4E57">
              <w:rPr>
                <w:rFonts w:eastAsia="Calibri Light" w:cstheme="minorHAnsi"/>
                <w:b/>
                <w:bCs/>
                <w:color w:val="000000" w:themeColor="text1"/>
                <w:w w:val="104"/>
                <w:position w:val="1"/>
                <w:sz w:val="20"/>
              </w:rPr>
              <w:t>CONTRACT DATES &amp; HOURS</w:t>
            </w:r>
          </w:p>
        </w:tc>
        <w:tc>
          <w:tcPr>
            <w:tcW w:w="6602" w:type="dxa"/>
          </w:tcPr>
          <w:p w14:paraId="6F3D3819" w14:textId="77777777" w:rsidR="008C616A" w:rsidRPr="008C616A" w:rsidRDefault="008C616A" w:rsidP="008C61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000000" w:themeColor="text1"/>
                <w:sz w:val="20"/>
              </w:rPr>
            </w:pPr>
            <w:r w:rsidRPr="008C616A">
              <w:rPr>
                <w:rFonts w:cstheme="minorHAnsi"/>
                <w:color w:val="000000" w:themeColor="text1"/>
                <w:sz w:val="20"/>
              </w:rPr>
              <w:t>Full time July – September for onboarding and peak festival period. Ability to reduce to part time across off-peak period. Work plan can be negotiated noting the increased requirements of the festival’s peak period.</w:t>
            </w:r>
          </w:p>
          <w:p w14:paraId="1A9E09CD" w14:textId="3E6BBCD4" w:rsidR="008C616A" w:rsidRPr="008C616A" w:rsidRDefault="008C616A" w:rsidP="008C616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000000" w:themeColor="text1"/>
                <w:sz w:val="20"/>
              </w:rPr>
            </w:pPr>
            <w:r w:rsidRPr="008C616A">
              <w:rPr>
                <w:rFonts w:cstheme="minorHAnsi"/>
                <w:color w:val="000000" w:themeColor="text1"/>
                <w:sz w:val="20"/>
              </w:rPr>
              <w:t xml:space="preserve">It is a requirement of the position that you </w:t>
            </w:r>
            <w:proofErr w:type="gramStart"/>
            <w:r w:rsidRPr="008C616A">
              <w:rPr>
                <w:rFonts w:cstheme="minorHAnsi"/>
                <w:color w:val="000000" w:themeColor="text1"/>
                <w:sz w:val="20"/>
              </w:rPr>
              <w:t>are able to</w:t>
            </w:r>
            <w:proofErr w:type="gramEnd"/>
            <w:r w:rsidRPr="008C616A">
              <w:rPr>
                <w:rFonts w:cstheme="minorHAnsi"/>
                <w:color w:val="000000" w:themeColor="text1"/>
                <w:sz w:val="20"/>
              </w:rPr>
              <w:t xml:space="preserve"> work mostly from the MIFF office for the peak months (June to September</w:t>
            </w:r>
            <w:r w:rsidR="00301CB0">
              <w:rPr>
                <w:rFonts w:cstheme="minorHAnsi"/>
                <w:color w:val="000000" w:themeColor="text1"/>
                <w:sz w:val="20"/>
              </w:rPr>
              <w:t xml:space="preserve"> each year</w:t>
            </w:r>
            <w:r w:rsidRPr="008C616A">
              <w:rPr>
                <w:rFonts w:cstheme="minorHAnsi"/>
                <w:color w:val="000000" w:themeColor="text1"/>
                <w:sz w:val="20"/>
              </w:rPr>
              <w:t>)</w:t>
            </w:r>
            <w:r w:rsidR="00301CB0">
              <w:rPr>
                <w:rFonts w:cstheme="minorHAnsi"/>
                <w:color w:val="000000" w:themeColor="text1"/>
                <w:sz w:val="20"/>
              </w:rPr>
              <w:t>,</w:t>
            </w:r>
            <w:r w:rsidRPr="008C616A">
              <w:rPr>
                <w:rFonts w:cstheme="minorHAnsi"/>
                <w:color w:val="000000" w:themeColor="text1"/>
                <w:sz w:val="20"/>
              </w:rPr>
              <w:t xml:space="preserve"> during which no major annual leave will be approved.</w:t>
            </w:r>
          </w:p>
          <w:p w14:paraId="0F48E3C7" w14:textId="3BEAB48C" w:rsidR="00C37005" w:rsidRPr="008C616A" w:rsidRDefault="008C616A" w:rsidP="008C616A">
            <w:pPr>
              <w:spacing w:after="240"/>
              <w:rPr>
                <w:sz w:val="20"/>
                <w:lang w:val="en-US"/>
              </w:rPr>
            </w:pPr>
            <w:r w:rsidRPr="008C616A">
              <w:rPr>
                <w:rFonts w:cstheme="minorHAnsi"/>
                <w:color w:val="000000" w:themeColor="text1"/>
                <w:sz w:val="20"/>
              </w:rPr>
              <w:t>This is a 12-month contract with opportunity to extend on successful completion of the initial term.</w:t>
            </w:r>
          </w:p>
        </w:tc>
      </w:tr>
      <w:tr w:rsidR="00C37005" w:rsidRPr="002F4E57" w14:paraId="621D58E5" w14:textId="77777777" w:rsidTr="00A64A4E">
        <w:tc>
          <w:tcPr>
            <w:tcW w:w="2891" w:type="dxa"/>
            <w:shd w:val="clear" w:color="auto" w:fill="F4BBB6"/>
          </w:tcPr>
          <w:p w14:paraId="75C467E4" w14:textId="77777777" w:rsidR="00C37005" w:rsidRPr="002F4E57" w:rsidRDefault="00C37005" w:rsidP="00A64A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Calibri Light" w:cstheme="minorHAnsi"/>
                <w:b/>
                <w:bCs/>
                <w:color w:val="000000" w:themeColor="text1"/>
                <w:w w:val="104"/>
                <w:position w:val="1"/>
                <w:sz w:val="20"/>
              </w:rPr>
            </w:pPr>
            <w:r w:rsidRPr="002F4E57">
              <w:rPr>
                <w:rFonts w:eastAsia="Calibri Light" w:cstheme="minorHAnsi"/>
                <w:b/>
                <w:bCs/>
                <w:color w:val="000000" w:themeColor="text1"/>
                <w:w w:val="104"/>
                <w:position w:val="1"/>
                <w:sz w:val="20"/>
              </w:rPr>
              <w:t>FESTIVAL DATES</w:t>
            </w:r>
          </w:p>
        </w:tc>
        <w:tc>
          <w:tcPr>
            <w:tcW w:w="6602" w:type="dxa"/>
          </w:tcPr>
          <w:p w14:paraId="4B038BF7" w14:textId="7E3226C8" w:rsidR="00C37005" w:rsidRPr="003F11EF" w:rsidRDefault="008C616A" w:rsidP="00A64A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Calibri Light" w:cstheme="minorHAnsi"/>
                <w:color w:val="000000" w:themeColor="text1"/>
                <w:w w:val="104"/>
                <w:position w:val="1"/>
                <w:sz w:val="20"/>
              </w:rPr>
            </w:pPr>
            <w:r>
              <w:rPr>
                <w:rFonts w:cstheme="minorHAnsi"/>
                <w:color w:val="000000" w:themeColor="text1"/>
                <w:sz w:val="20"/>
              </w:rPr>
              <w:t>8–25 August 2024</w:t>
            </w:r>
            <w:r w:rsidR="00C37005" w:rsidRPr="003F11EF">
              <w:rPr>
                <w:rFonts w:eastAsia="Calibri Light" w:cstheme="minorHAnsi"/>
                <w:color w:val="000000" w:themeColor="text1"/>
                <w:w w:val="104"/>
                <w:position w:val="1"/>
                <w:sz w:val="20"/>
              </w:rPr>
              <w:t xml:space="preserve">  </w:t>
            </w:r>
          </w:p>
        </w:tc>
      </w:tr>
      <w:tr w:rsidR="008C3FFE" w:rsidRPr="002F4E57" w14:paraId="2FF6D047" w14:textId="77777777" w:rsidTr="00A64A4E">
        <w:tc>
          <w:tcPr>
            <w:tcW w:w="2891" w:type="dxa"/>
            <w:shd w:val="clear" w:color="auto" w:fill="F4BBB6"/>
          </w:tcPr>
          <w:p w14:paraId="445710B1" w14:textId="402AE440" w:rsidR="008C3FFE" w:rsidRPr="002F4E57" w:rsidRDefault="008C3FFE" w:rsidP="00A64A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Calibri Light" w:cstheme="minorHAnsi"/>
                <w:b/>
                <w:bCs/>
                <w:color w:val="000000" w:themeColor="text1"/>
                <w:w w:val="104"/>
                <w:position w:val="1"/>
                <w:sz w:val="20"/>
              </w:rPr>
            </w:pPr>
            <w:r>
              <w:rPr>
                <w:rFonts w:eastAsia="Calibri Light" w:cstheme="minorHAnsi"/>
                <w:b/>
                <w:bCs/>
                <w:color w:val="000000" w:themeColor="text1"/>
                <w:w w:val="104"/>
                <w:position w:val="1"/>
                <w:sz w:val="20"/>
              </w:rPr>
              <w:t>REPORTS TO</w:t>
            </w:r>
          </w:p>
        </w:tc>
        <w:tc>
          <w:tcPr>
            <w:tcW w:w="6602" w:type="dxa"/>
          </w:tcPr>
          <w:p w14:paraId="5B283143" w14:textId="6B9B8663" w:rsidR="008C3FFE" w:rsidRDefault="008C3FFE" w:rsidP="00A64A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000000" w:themeColor="text1"/>
                <w:sz w:val="20"/>
              </w:rPr>
            </w:pPr>
            <w:r>
              <w:rPr>
                <w:rFonts w:cstheme="minorHAnsi"/>
                <w:color w:val="000000" w:themeColor="text1"/>
                <w:sz w:val="20"/>
              </w:rPr>
              <w:t>C</w:t>
            </w:r>
            <w:r w:rsidR="00B566E8">
              <w:rPr>
                <w:rFonts w:cstheme="minorHAnsi"/>
                <w:color w:val="000000" w:themeColor="text1"/>
                <w:sz w:val="20"/>
              </w:rPr>
              <w:t xml:space="preserve">hief </w:t>
            </w:r>
            <w:r>
              <w:rPr>
                <w:rFonts w:cstheme="minorHAnsi"/>
                <w:color w:val="000000" w:themeColor="text1"/>
                <w:sz w:val="20"/>
              </w:rPr>
              <w:t>E</w:t>
            </w:r>
            <w:r w:rsidR="00B566E8">
              <w:rPr>
                <w:rFonts w:cstheme="minorHAnsi"/>
                <w:color w:val="000000" w:themeColor="text1"/>
                <w:sz w:val="20"/>
              </w:rPr>
              <w:t xml:space="preserve">xecutive </w:t>
            </w:r>
            <w:r>
              <w:rPr>
                <w:rFonts w:cstheme="minorHAnsi"/>
                <w:color w:val="000000" w:themeColor="text1"/>
                <w:sz w:val="20"/>
              </w:rPr>
              <w:t>O</w:t>
            </w:r>
            <w:r w:rsidR="00B566E8">
              <w:rPr>
                <w:rFonts w:cstheme="minorHAnsi"/>
                <w:color w:val="000000" w:themeColor="text1"/>
                <w:sz w:val="20"/>
              </w:rPr>
              <w:t>fficer</w:t>
            </w:r>
          </w:p>
        </w:tc>
      </w:tr>
      <w:tr w:rsidR="008226CB" w:rsidRPr="002F4E57" w14:paraId="4AE81238" w14:textId="77777777" w:rsidTr="00A64A4E">
        <w:tc>
          <w:tcPr>
            <w:tcW w:w="2891" w:type="dxa"/>
            <w:shd w:val="clear" w:color="auto" w:fill="F4BBB6"/>
          </w:tcPr>
          <w:p w14:paraId="324A040F" w14:textId="534B0E71" w:rsidR="008226CB" w:rsidRPr="002F4E57" w:rsidRDefault="008226CB" w:rsidP="00A64A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Calibri Light" w:cstheme="minorHAnsi"/>
                <w:b/>
                <w:bCs/>
                <w:color w:val="000000" w:themeColor="text1"/>
                <w:w w:val="104"/>
                <w:position w:val="1"/>
                <w:sz w:val="20"/>
              </w:rPr>
            </w:pPr>
            <w:r>
              <w:rPr>
                <w:rFonts w:eastAsia="Calibri Light" w:cstheme="minorHAnsi"/>
                <w:b/>
                <w:bCs/>
                <w:color w:val="000000" w:themeColor="text1"/>
                <w:w w:val="104"/>
                <w:position w:val="1"/>
                <w:sz w:val="20"/>
              </w:rPr>
              <w:t>DIRECT REPORTS</w:t>
            </w:r>
          </w:p>
        </w:tc>
        <w:tc>
          <w:tcPr>
            <w:tcW w:w="6602" w:type="dxa"/>
          </w:tcPr>
          <w:p w14:paraId="5C8A90F6" w14:textId="1FB3D279" w:rsidR="008226CB" w:rsidRDefault="008226CB" w:rsidP="00A64A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heme="minorHAnsi"/>
                <w:color w:val="000000" w:themeColor="text1"/>
                <w:sz w:val="20"/>
              </w:rPr>
            </w:pPr>
            <w:r>
              <w:rPr>
                <w:rFonts w:cstheme="minorHAnsi"/>
                <w:color w:val="000000" w:themeColor="text1"/>
                <w:sz w:val="20"/>
              </w:rPr>
              <w:t>Bookkeeper</w:t>
            </w:r>
          </w:p>
        </w:tc>
      </w:tr>
      <w:tr w:rsidR="00C37005" w:rsidRPr="002F4E57" w14:paraId="33CCC084" w14:textId="77777777" w:rsidTr="00A64A4E">
        <w:tc>
          <w:tcPr>
            <w:tcW w:w="2891" w:type="dxa"/>
            <w:shd w:val="clear" w:color="auto" w:fill="F4BBB6"/>
          </w:tcPr>
          <w:p w14:paraId="1AE8450D" w14:textId="77777777" w:rsidR="00C37005" w:rsidRPr="002F4E57" w:rsidRDefault="00C37005" w:rsidP="00A64A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Calibri Light" w:cstheme="minorHAnsi"/>
                <w:b/>
                <w:bCs/>
                <w:color w:val="000000" w:themeColor="text1"/>
                <w:w w:val="104"/>
                <w:position w:val="1"/>
                <w:sz w:val="20"/>
              </w:rPr>
            </w:pPr>
            <w:r w:rsidRPr="002F4E57">
              <w:rPr>
                <w:rFonts w:eastAsia="Calibri Light" w:cstheme="minorHAnsi"/>
                <w:b/>
                <w:bCs/>
                <w:color w:val="000000" w:themeColor="text1"/>
                <w:w w:val="104"/>
                <w:position w:val="1"/>
                <w:sz w:val="20"/>
              </w:rPr>
              <w:t>LOCATION</w:t>
            </w:r>
          </w:p>
        </w:tc>
        <w:tc>
          <w:tcPr>
            <w:tcW w:w="6602" w:type="dxa"/>
          </w:tcPr>
          <w:p w14:paraId="5BADC0DD" w14:textId="69E7A9E7" w:rsidR="00C37005" w:rsidRPr="002F4E57" w:rsidRDefault="001519F4" w:rsidP="00A64A4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eastAsia="Calibri Light" w:cstheme="minorHAnsi"/>
                <w:b/>
                <w:bCs/>
                <w:color w:val="000000" w:themeColor="text1"/>
                <w:w w:val="104"/>
                <w:position w:val="1"/>
                <w:sz w:val="20"/>
              </w:rPr>
            </w:pPr>
            <w:r w:rsidRPr="001519F4">
              <w:rPr>
                <w:rFonts w:eastAsia="Calibri Light" w:cstheme="minorHAnsi"/>
                <w:color w:val="000000" w:themeColor="text1"/>
                <w:w w:val="104"/>
                <w:position w:val="1"/>
                <w:sz w:val="20"/>
              </w:rPr>
              <w:t xml:space="preserve">Level 3, 290 </w:t>
            </w:r>
            <w:r w:rsidR="00C37005" w:rsidRPr="002F4E57">
              <w:rPr>
                <w:rFonts w:eastAsia="Calibri Light" w:cstheme="minorHAnsi"/>
                <w:color w:val="000000" w:themeColor="text1"/>
                <w:w w:val="104"/>
                <w:position w:val="1"/>
                <w:sz w:val="20"/>
              </w:rPr>
              <w:t xml:space="preserve">Collins Street, Melbourne CBD </w:t>
            </w:r>
            <w:r w:rsidR="00C37005">
              <w:rPr>
                <w:rFonts w:eastAsia="Calibri Light" w:cstheme="minorHAnsi"/>
                <w:color w:val="000000" w:themeColor="text1"/>
                <w:w w:val="104"/>
                <w:position w:val="1"/>
                <w:sz w:val="20"/>
              </w:rPr>
              <w:t xml:space="preserve">  </w:t>
            </w:r>
          </w:p>
        </w:tc>
      </w:tr>
    </w:tbl>
    <w:p w14:paraId="2E720A4D" w14:textId="77777777" w:rsidR="00C37005" w:rsidRDefault="00C37005" w:rsidP="00DC4668">
      <w:pPr>
        <w:spacing w:after="240"/>
        <w:rPr>
          <w:lang w:eastAsia="en-GB"/>
        </w:rPr>
      </w:pPr>
    </w:p>
    <w:p w14:paraId="5E1EE286" w14:textId="77777777" w:rsidR="000E1F9B" w:rsidRPr="00663502" w:rsidRDefault="000E1F9B" w:rsidP="00663502">
      <w:pPr>
        <w:pStyle w:val="Ttulo2"/>
      </w:pPr>
      <w:r w:rsidRPr="00663502">
        <w:t>ABOUT MIFF</w:t>
      </w:r>
    </w:p>
    <w:p w14:paraId="2D30C936" w14:textId="74AD661C" w:rsidR="000E1F9B" w:rsidRPr="004E26CB" w:rsidRDefault="000E1F9B" w:rsidP="000E1F9B">
      <w:pPr>
        <w:spacing w:after="240"/>
        <w:rPr>
          <w:rFonts w:cstheme="minorHAnsi"/>
          <w:color w:val="000000" w:themeColor="text1"/>
          <w:sz w:val="20"/>
        </w:rPr>
      </w:pPr>
      <w:r w:rsidRPr="004E26CB">
        <w:rPr>
          <w:rFonts w:cstheme="minorHAnsi"/>
          <w:color w:val="000000" w:themeColor="text1"/>
          <w:sz w:val="20"/>
        </w:rPr>
        <w:t>Founded in 1952 and now in its</w:t>
      </w:r>
      <w:r w:rsidR="008226CB">
        <w:rPr>
          <w:rFonts w:cstheme="minorHAnsi"/>
          <w:color w:val="000000" w:themeColor="text1"/>
          <w:sz w:val="20"/>
        </w:rPr>
        <w:t xml:space="preserve"> 72nd</w:t>
      </w:r>
      <w:r w:rsidRPr="004E26CB">
        <w:rPr>
          <w:rFonts w:cstheme="minorHAnsi"/>
          <w:color w:val="000000" w:themeColor="text1"/>
          <w:sz w:val="20"/>
        </w:rPr>
        <w:t xml:space="preserve"> edition, the Melbourne International Film Festival (MIFF) is a highlight of Australia’s cultural calendar, with a long history of bringing Victorians the story of the world through unforgettable screen experiences. Held over 18 days in August and spanning events across metropolitan Melbourne and regional Victoria, MIFF is the largest film festival in the Southern Hemisphere and the world’s largest showcase of new Australian cinema.</w:t>
      </w:r>
    </w:p>
    <w:p w14:paraId="43A3E047" w14:textId="53AF8B49" w:rsidR="000E1F9B" w:rsidRPr="004E26CB" w:rsidRDefault="000E1F9B" w:rsidP="00231578">
      <w:pPr>
        <w:spacing w:after="240"/>
        <w:rPr>
          <w:rFonts w:cstheme="minorHAnsi"/>
          <w:color w:val="000000" w:themeColor="text1"/>
          <w:sz w:val="20"/>
        </w:rPr>
      </w:pPr>
      <w:r w:rsidRPr="004E26CB">
        <w:rPr>
          <w:rFonts w:cstheme="minorHAnsi"/>
          <w:color w:val="000000" w:themeColor="text1"/>
          <w:sz w:val="20"/>
        </w:rPr>
        <w:t>MIFF returns in</w:t>
      </w:r>
      <w:r w:rsidR="008226CB">
        <w:rPr>
          <w:rFonts w:cstheme="minorHAnsi"/>
          <w:color w:val="000000" w:themeColor="text1"/>
          <w:sz w:val="20"/>
        </w:rPr>
        <w:t xml:space="preserve"> 2024 </w:t>
      </w:r>
      <w:r w:rsidRPr="004E26CB">
        <w:rPr>
          <w:rFonts w:cstheme="minorHAnsi"/>
          <w:color w:val="000000" w:themeColor="text1"/>
          <w:sz w:val="20"/>
        </w:rPr>
        <w:t xml:space="preserve">with the most anticipated titles from the world’s greatest festivals – from Cannes and Sundance to Rotterdam, Berlinale and beyond – and with its </w:t>
      </w:r>
      <w:r w:rsidR="007A688D">
        <w:rPr>
          <w:rFonts w:cstheme="minorHAnsi"/>
          <w:color w:val="000000" w:themeColor="text1"/>
          <w:sz w:val="20"/>
        </w:rPr>
        <w:t xml:space="preserve">vibrant </w:t>
      </w:r>
      <w:r w:rsidRPr="004E26CB">
        <w:rPr>
          <w:rFonts w:cstheme="minorHAnsi"/>
          <w:color w:val="000000" w:themeColor="text1"/>
          <w:sz w:val="20"/>
        </w:rPr>
        <w:t>showcase of the local screen sector’s brightest stars. Presented alongside its feature film program are a suite of shorts, cutting-edge XR works, galas, special events,</w:t>
      </w:r>
      <w:r w:rsidR="00085D64">
        <w:rPr>
          <w:rFonts w:cstheme="minorHAnsi"/>
          <w:color w:val="000000" w:themeColor="text1"/>
          <w:sz w:val="20"/>
        </w:rPr>
        <w:t xml:space="preserve"> </w:t>
      </w:r>
      <w:r w:rsidR="007A688D">
        <w:rPr>
          <w:rFonts w:cstheme="minorHAnsi"/>
          <w:color w:val="000000" w:themeColor="text1"/>
          <w:sz w:val="20"/>
        </w:rPr>
        <w:t>MIFF T</w:t>
      </w:r>
      <w:r w:rsidRPr="004E26CB">
        <w:rPr>
          <w:rFonts w:cstheme="minorHAnsi"/>
          <w:color w:val="000000" w:themeColor="text1"/>
          <w:sz w:val="20"/>
        </w:rPr>
        <w:t xml:space="preserve">alks, </w:t>
      </w:r>
      <w:r w:rsidR="007A688D">
        <w:rPr>
          <w:rFonts w:cstheme="minorHAnsi"/>
          <w:color w:val="000000" w:themeColor="text1"/>
          <w:sz w:val="20"/>
        </w:rPr>
        <w:t>festival guests</w:t>
      </w:r>
      <w:r w:rsidR="00085D64">
        <w:rPr>
          <w:rFonts w:cstheme="minorHAnsi"/>
          <w:color w:val="000000" w:themeColor="text1"/>
          <w:sz w:val="20"/>
        </w:rPr>
        <w:t>,</w:t>
      </w:r>
      <w:r w:rsidRPr="004E26CB">
        <w:rPr>
          <w:rFonts w:cstheme="minorHAnsi"/>
          <w:color w:val="000000" w:themeColor="text1"/>
          <w:sz w:val="20"/>
        </w:rPr>
        <w:t xml:space="preserve"> the MIFF Awards and the Bright Horizons </w:t>
      </w:r>
      <w:r w:rsidR="007A688D">
        <w:rPr>
          <w:rFonts w:cstheme="minorHAnsi"/>
          <w:color w:val="000000" w:themeColor="text1"/>
          <w:sz w:val="20"/>
        </w:rPr>
        <w:t xml:space="preserve">international </w:t>
      </w:r>
      <w:r w:rsidRPr="004E26CB">
        <w:rPr>
          <w:rFonts w:cstheme="minorHAnsi"/>
          <w:color w:val="000000" w:themeColor="text1"/>
          <w:sz w:val="20"/>
        </w:rPr>
        <w:t>film competition: one of the richest feature film prizes in the world. Alongside the metropolitan screening program, the festival presents MIFF Regional, MIFF Schools and a selection of titles on its streaming platform.</w:t>
      </w:r>
    </w:p>
    <w:p w14:paraId="4E6A2CDB" w14:textId="60429222" w:rsidR="00C46845" w:rsidRPr="004E26CB" w:rsidRDefault="00C46845" w:rsidP="00231578">
      <w:pPr>
        <w:spacing w:after="240"/>
        <w:rPr>
          <w:rFonts w:cstheme="minorHAnsi"/>
          <w:color w:val="000000" w:themeColor="text1"/>
          <w:sz w:val="20"/>
        </w:rPr>
      </w:pPr>
      <w:r w:rsidRPr="004E26CB">
        <w:rPr>
          <w:rFonts w:cstheme="minorHAnsi"/>
          <w:color w:val="000000" w:themeColor="text1"/>
          <w:sz w:val="20"/>
        </w:rPr>
        <w:t xml:space="preserve">Alongside </w:t>
      </w:r>
      <w:r w:rsidR="007A688D">
        <w:rPr>
          <w:rFonts w:cstheme="minorHAnsi"/>
          <w:color w:val="000000" w:themeColor="text1"/>
          <w:sz w:val="20"/>
        </w:rPr>
        <w:t>the public festival</w:t>
      </w:r>
      <w:r w:rsidRPr="004E26CB">
        <w:rPr>
          <w:rFonts w:cstheme="minorHAnsi"/>
          <w:color w:val="000000" w:themeColor="text1"/>
          <w:sz w:val="20"/>
        </w:rPr>
        <w:t xml:space="preserve"> program</w:t>
      </w:r>
      <w:r w:rsidR="00C55441" w:rsidRPr="004E26CB">
        <w:rPr>
          <w:rFonts w:cstheme="minorHAnsi"/>
          <w:color w:val="000000" w:themeColor="text1"/>
          <w:sz w:val="20"/>
        </w:rPr>
        <w:t xml:space="preserve">, MIFF runs industry-focused </w:t>
      </w:r>
      <w:r w:rsidR="00635832">
        <w:rPr>
          <w:rFonts w:cstheme="minorHAnsi"/>
          <w:color w:val="000000" w:themeColor="text1"/>
          <w:sz w:val="20"/>
        </w:rPr>
        <w:t xml:space="preserve">and </w:t>
      </w:r>
      <w:r w:rsidRPr="004E26CB">
        <w:rPr>
          <w:rFonts w:cstheme="minorHAnsi"/>
          <w:color w:val="000000" w:themeColor="text1"/>
          <w:sz w:val="20"/>
        </w:rPr>
        <w:t xml:space="preserve">capacity-building </w:t>
      </w:r>
      <w:r w:rsidR="00C55441" w:rsidRPr="004E26CB">
        <w:rPr>
          <w:rFonts w:cstheme="minorHAnsi"/>
          <w:color w:val="000000" w:themeColor="text1"/>
          <w:sz w:val="20"/>
        </w:rPr>
        <w:t>programs:</w:t>
      </w:r>
      <w:r w:rsidR="00C55441" w:rsidRPr="00635832">
        <w:rPr>
          <w:rFonts w:cstheme="minorHAnsi"/>
          <w:color w:val="000000" w:themeColor="text1"/>
          <w:sz w:val="20"/>
        </w:rPr>
        <w:t xml:space="preserve"> the co-financing fund Premiere Fund, the talent incubator program Accelerator Lab, the </w:t>
      </w:r>
      <w:r w:rsidR="009A5E10">
        <w:rPr>
          <w:rFonts w:cstheme="minorHAnsi"/>
          <w:color w:val="000000" w:themeColor="text1"/>
          <w:sz w:val="20"/>
        </w:rPr>
        <w:t xml:space="preserve">screen content co-production and </w:t>
      </w:r>
      <w:r w:rsidR="00C55441" w:rsidRPr="00635832">
        <w:rPr>
          <w:rFonts w:cstheme="minorHAnsi"/>
          <w:color w:val="000000" w:themeColor="text1"/>
          <w:sz w:val="20"/>
        </w:rPr>
        <w:t>financing market 37°South, and the Critics Campus program for emerging arts/film critics.</w:t>
      </w:r>
    </w:p>
    <w:p w14:paraId="00DFDE76" w14:textId="77777777" w:rsidR="000E1F9B" w:rsidRPr="004E26CB" w:rsidRDefault="000E1F9B" w:rsidP="00231578">
      <w:pPr>
        <w:spacing w:after="240"/>
        <w:rPr>
          <w:rFonts w:cstheme="minorHAnsi"/>
          <w:color w:val="000000" w:themeColor="text1"/>
          <w:sz w:val="20"/>
        </w:rPr>
      </w:pPr>
      <w:r w:rsidRPr="004E26CB">
        <w:rPr>
          <w:rFonts w:cstheme="minorHAnsi"/>
          <w:b/>
          <w:bCs/>
          <w:color w:val="000000" w:themeColor="text1"/>
          <w:sz w:val="20"/>
        </w:rPr>
        <w:lastRenderedPageBreak/>
        <w:t>Our Vision:</w:t>
      </w:r>
      <w:r w:rsidRPr="004E26CB">
        <w:rPr>
          <w:rFonts w:cstheme="minorHAnsi"/>
          <w:color w:val="000000" w:themeColor="text1"/>
          <w:sz w:val="20"/>
        </w:rPr>
        <w:t xml:space="preserve"> An enlightened, inclusive, engaged society through film.</w:t>
      </w:r>
    </w:p>
    <w:p w14:paraId="2766001A" w14:textId="77777777" w:rsidR="000E1F9B" w:rsidRPr="004E26CB" w:rsidRDefault="000E1F9B" w:rsidP="00231578">
      <w:pPr>
        <w:spacing w:after="240"/>
        <w:rPr>
          <w:rFonts w:cstheme="minorHAnsi"/>
          <w:b/>
          <w:bCs/>
          <w:color w:val="000000" w:themeColor="text1"/>
          <w:sz w:val="20"/>
        </w:rPr>
      </w:pPr>
      <w:r w:rsidRPr="004E26CB">
        <w:rPr>
          <w:rFonts w:cstheme="minorHAnsi"/>
          <w:b/>
          <w:bCs/>
          <w:color w:val="000000" w:themeColor="text1"/>
          <w:sz w:val="20"/>
        </w:rPr>
        <w:t xml:space="preserve">Our Mission: </w:t>
      </w:r>
      <w:r w:rsidRPr="004E26CB">
        <w:rPr>
          <w:rFonts w:cstheme="minorHAnsi"/>
          <w:color w:val="000000" w:themeColor="text1"/>
          <w:sz w:val="20"/>
        </w:rPr>
        <w:t>To bring you the story of the world through curated and unforgettable screen experiences.</w:t>
      </w:r>
    </w:p>
    <w:p w14:paraId="0F1EB7DF" w14:textId="77777777" w:rsidR="000E1F9B" w:rsidRPr="004E26CB" w:rsidRDefault="000E1F9B" w:rsidP="00231578">
      <w:pPr>
        <w:spacing w:after="240"/>
        <w:rPr>
          <w:rFonts w:cstheme="minorHAnsi"/>
          <w:b/>
          <w:bCs/>
          <w:color w:val="000000" w:themeColor="text1"/>
          <w:sz w:val="20"/>
        </w:rPr>
      </w:pPr>
      <w:r w:rsidRPr="004E26CB">
        <w:rPr>
          <w:rFonts w:cstheme="minorHAnsi"/>
          <w:b/>
          <w:bCs/>
          <w:color w:val="000000" w:themeColor="text1"/>
          <w:sz w:val="20"/>
        </w:rPr>
        <w:t xml:space="preserve">Core Values: </w:t>
      </w:r>
      <w:r w:rsidRPr="004E26CB">
        <w:rPr>
          <w:rFonts w:cstheme="minorHAnsi"/>
          <w:color w:val="000000" w:themeColor="text1"/>
          <w:sz w:val="20"/>
        </w:rPr>
        <w:t>Creativity, inspiration, integrity, independence.</w:t>
      </w:r>
    </w:p>
    <w:p w14:paraId="598C7B8C" w14:textId="47ED4E19" w:rsidR="005471B6" w:rsidRPr="004E26CB" w:rsidRDefault="00660457" w:rsidP="00414E18">
      <w:pPr>
        <w:spacing w:after="240"/>
        <w:rPr>
          <w:sz w:val="20"/>
        </w:rPr>
      </w:pPr>
      <w:r w:rsidRPr="00660457">
        <w:rPr>
          <w:sz w:val="20"/>
          <w:lang w:eastAsia="en-GB"/>
        </w:rPr>
        <w:t xml:space="preserve">Filmfest Limited trades as Melbourne International Film Festival (MIFF) and MIFF </w:t>
      </w:r>
      <w:proofErr w:type="gramStart"/>
      <w:r w:rsidRPr="00660457">
        <w:rPr>
          <w:sz w:val="20"/>
          <w:lang w:eastAsia="en-GB"/>
        </w:rPr>
        <w:t>Industry, and</w:t>
      </w:r>
      <w:proofErr w:type="gramEnd"/>
      <w:r w:rsidRPr="00660457">
        <w:rPr>
          <w:sz w:val="20"/>
          <w:lang w:eastAsia="en-GB"/>
        </w:rPr>
        <w:t xml:space="preserve"> is a registered charity.</w:t>
      </w:r>
    </w:p>
    <w:p w14:paraId="08152A12" w14:textId="77777777" w:rsidR="008F7EC3" w:rsidRPr="004E26CB" w:rsidRDefault="008F7EC3" w:rsidP="008F7EC3">
      <w:pPr>
        <w:spacing w:after="240"/>
        <w:rPr>
          <w:rFonts w:cstheme="minorHAnsi"/>
          <w:b/>
          <w:bCs/>
          <w:color w:val="000000" w:themeColor="text1"/>
          <w:sz w:val="20"/>
        </w:rPr>
      </w:pPr>
    </w:p>
    <w:p w14:paraId="2EFBB820" w14:textId="799E90B2" w:rsidR="008F7EC3" w:rsidRPr="002F4E57" w:rsidRDefault="007A688D" w:rsidP="00663502">
      <w:pPr>
        <w:pStyle w:val="Ttulo2"/>
      </w:pPr>
      <w:r>
        <w:t xml:space="preserve">ABOUT THE ROLE </w:t>
      </w:r>
    </w:p>
    <w:p w14:paraId="468758E3" w14:textId="6911928C" w:rsidR="00C6132A" w:rsidRPr="00C6132A" w:rsidRDefault="00C6132A" w:rsidP="00C6132A">
      <w:pPr>
        <w:spacing w:after="240"/>
        <w:rPr>
          <w:rFonts w:cstheme="minorHAnsi"/>
          <w:color w:val="000000" w:themeColor="text1"/>
          <w:sz w:val="20"/>
        </w:rPr>
      </w:pPr>
      <w:r w:rsidRPr="00C6132A">
        <w:rPr>
          <w:rFonts w:cstheme="minorHAnsi"/>
          <w:color w:val="000000" w:themeColor="text1"/>
          <w:sz w:val="20"/>
        </w:rPr>
        <w:t xml:space="preserve">The Finance Manager is responsible for financial planning and the accounting and corporate reporting requirements of </w:t>
      </w:r>
      <w:r w:rsidR="00DD4F8F">
        <w:rPr>
          <w:rFonts w:cstheme="minorHAnsi"/>
          <w:color w:val="000000" w:themeColor="text1"/>
          <w:sz w:val="20"/>
        </w:rPr>
        <w:t>MIFF</w:t>
      </w:r>
      <w:r w:rsidRPr="00C6132A">
        <w:rPr>
          <w:rFonts w:cstheme="minorHAnsi"/>
          <w:color w:val="000000" w:themeColor="text1"/>
          <w:sz w:val="20"/>
        </w:rPr>
        <w:t>. The Finance Manager plays a critical role in the organisation</w:t>
      </w:r>
      <w:r w:rsidR="009F1810" w:rsidRPr="00C64A17">
        <w:rPr>
          <w:rFonts w:cstheme="minorHAnsi"/>
          <w:color w:val="000000" w:themeColor="text1"/>
          <w:sz w:val="20"/>
        </w:rPr>
        <w:t>,</w:t>
      </w:r>
      <w:r w:rsidRPr="00C6132A">
        <w:rPr>
          <w:rFonts w:cstheme="minorHAnsi"/>
          <w:color w:val="000000" w:themeColor="text1"/>
          <w:sz w:val="20"/>
        </w:rPr>
        <w:t xml:space="preserve"> with responsibilities involving preparation of budgets across all cost centres and monitoring internal controls, delivery of accounting policies</w:t>
      </w:r>
      <w:r w:rsidR="001509BF" w:rsidRPr="00C64A17">
        <w:rPr>
          <w:rFonts w:cstheme="minorHAnsi"/>
          <w:color w:val="000000" w:themeColor="text1"/>
          <w:sz w:val="20"/>
        </w:rPr>
        <w:t>,</w:t>
      </w:r>
      <w:r w:rsidRPr="00C6132A">
        <w:rPr>
          <w:rFonts w:cstheme="minorHAnsi"/>
          <w:color w:val="000000" w:themeColor="text1"/>
          <w:sz w:val="20"/>
        </w:rPr>
        <w:t xml:space="preserve"> and refinement or development of policies, processes and procedures as required.</w:t>
      </w:r>
    </w:p>
    <w:p w14:paraId="5169DB66" w14:textId="77777777" w:rsidR="00C6132A" w:rsidRPr="00C6132A" w:rsidRDefault="00C6132A" w:rsidP="00C6132A">
      <w:pPr>
        <w:spacing w:after="240"/>
        <w:rPr>
          <w:rFonts w:cstheme="minorHAnsi"/>
          <w:color w:val="000000" w:themeColor="text1"/>
          <w:sz w:val="20"/>
        </w:rPr>
      </w:pPr>
      <w:r w:rsidRPr="00C6132A">
        <w:rPr>
          <w:rFonts w:cstheme="minorHAnsi"/>
          <w:color w:val="000000" w:themeColor="text1"/>
          <w:sz w:val="20"/>
        </w:rPr>
        <w:t>The Finance Manager works closely with the Bookkeeper to deliver the finance function across the whole organisation including payroll, accounts payable and receivable, financial analysis and reporting, investment oversight, and corporate compliance. The Finance Manager reports to the CEO and is a member of the senior leadership team. The Finance Manager will be proactive to identify solutions and improvements for financial processes and performance.</w:t>
      </w:r>
    </w:p>
    <w:p w14:paraId="45A78DD9" w14:textId="0A4E4A64" w:rsidR="00D83372" w:rsidRPr="00C64A17" w:rsidRDefault="00C6132A" w:rsidP="00C6132A">
      <w:pPr>
        <w:spacing w:after="240"/>
        <w:rPr>
          <w:rFonts w:cstheme="minorHAnsi"/>
          <w:color w:val="000000" w:themeColor="text1"/>
          <w:sz w:val="20"/>
        </w:rPr>
      </w:pPr>
      <w:r w:rsidRPr="00C64A17">
        <w:rPr>
          <w:rFonts w:cstheme="minorHAnsi"/>
          <w:color w:val="000000" w:themeColor="text1"/>
          <w:sz w:val="20"/>
        </w:rPr>
        <w:t>This is an exciting opportunity for a motivated candidate to make their mark in a rewarding environment.</w:t>
      </w:r>
      <w:r w:rsidR="00D83372" w:rsidRPr="00C64A17">
        <w:rPr>
          <w:color w:val="auto"/>
          <w:sz w:val="20"/>
        </w:rPr>
        <w:t xml:space="preserve"> It </w:t>
      </w:r>
      <w:r w:rsidR="00D83372" w:rsidRPr="00C64A17">
        <w:rPr>
          <w:color w:val="auto"/>
          <w:sz w:val="20"/>
        </w:rPr>
        <w:t xml:space="preserve">is </w:t>
      </w:r>
      <w:r w:rsidR="00D83372" w:rsidRPr="00C64A17">
        <w:rPr>
          <w:color w:val="auto"/>
          <w:sz w:val="20"/>
        </w:rPr>
        <w:t xml:space="preserve">also </w:t>
      </w:r>
      <w:r w:rsidR="00D83372" w:rsidRPr="00C64A17">
        <w:rPr>
          <w:color w:val="auto"/>
          <w:sz w:val="20"/>
        </w:rPr>
        <w:t>a unique opportunity to contribute to the success of one of Australia</w:t>
      </w:r>
      <w:r w:rsidR="00B35113">
        <w:rPr>
          <w:color w:val="auto"/>
          <w:sz w:val="20"/>
        </w:rPr>
        <w:t>’</w:t>
      </w:r>
      <w:r w:rsidR="00D83372" w:rsidRPr="00C64A17">
        <w:rPr>
          <w:color w:val="auto"/>
          <w:sz w:val="20"/>
        </w:rPr>
        <w:t xml:space="preserve">s premier cultural events and play a key role in shaping the future of </w:t>
      </w:r>
      <w:r w:rsidR="00000C50">
        <w:rPr>
          <w:color w:val="auto"/>
          <w:sz w:val="20"/>
        </w:rPr>
        <w:t>MIFF</w:t>
      </w:r>
      <w:r w:rsidR="00D83372" w:rsidRPr="00C64A17">
        <w:rPr>
          <w:color w:val="auto"/>
          <w:sz w:val="20"/>
        </w:rPr>
        <w:t>.</w:t>
      </w:r>
    </w:p>
    <w:p w14:paraId="68CB1862" w14:textId="77777777" w:rsidR="00C6132A" w:rsidRPr="004345D7" w:rsidRDefault="00C6132A" w:rsidP="00C6132A">
      <w:pPr>
        <w:spacing w:after="240"/>
        <w:rPr>
          <w:rFonts w:cstheme="minorHAnsi"/>
          <w:b/>
          <w:bCs/>
          <w:caps/>
          <w:color w:val="000000" w:themeColor="text1"/>
          <w:sz w:val="20"/>
        </w:rPr>
      </w:pPr>
    </w:p>
    <w:p w14:paraId="63CBF3D2" w14:textId="3140EBA7" w:rsidR="00722EE4" w:rsidRPr="002F4E57" w:rsidRDefault="00722EE4" w:rsidP="00663502">
      <w:pPr>
        <w:pStyle w:val="Ttulo2"/>
      </w:pPr>
      <w:r w:rsidRPr="002F4E57">
        <w:t>AREAS OF RESPONSIBILITY AND DUTIES</w:t>
      </w:r>
    </w:p>
    <w:tbl>
      <w:tblPr>
        <w:tblpPr w:leftFromText="180" w:rightFromText="180" w:vertAnchor="text" w:horzAnchor="margin" w:tblpY="191"/>
        <w:tblW w:w="9348" w:type="dxa"/>
        <w:tblLayout w:type="fixed"/>
        <w:tblLook w:val="0020" w:firstRow="1" w:lastRow="0" w:firstColumn="0" w:lastColumn="0" w:noHBand="0" w:noVBand="0"/>
      </w:tblPr>
      <w:tblGrid>
        <w:gridCol w:w="2260"/>
        <w:gridCol w:w="7088"/>
      </w:tblGrid>
      <w:tr w:rsidR="002F4E57" w:rsidRPr="006A2D82" w14:paraId="5183F2C2" w14:textId="77777777" w:rsidTr="005C63AA">
        <w:tc>
          <w:tcPr>
            <w:tcW w:w="2260" w:type="dxa"/>
            <w:tcBorders>
              <w:top w:val="single" w:sz="6" w:space="0" w:color="auto"/>
              <w:left w:val="single" w:sz="6" w:space="0" w:color="auto"/>
              <w:bottom w:val="single" w:sz="4" w:space="0" w:color="auto"/>
              <w:right w:val="single" w:sz="6" w:space="0" w:color="auto"/>
            </w:tcBorders>
            <w:shd w:val="clear" w:color="auto" w:fill="F4BBB6"/>
          </w:tcPr>
          <w:p w14:paraId="2255B740" w14:textId="2B31734B" w:rsidR="00722EE4" w:rsidRPr="006A2D82" w:rsidRDefault="0088076B" w:rsidP="008F7830">
            <w:pPr>
              <w:tabs>
                <w:tab w:val="left" w:pos="2410"/>
                <w:tab w:val="left" w:pos="3544"/>
                <w:tab w:val="left" w:pos="4111"/>
                <w:tab w:val="left" w:pos="4678"/>
                <w:tab w:val="right" w:pos="8789"/>
              </w:tabs>
              <w:spacing w:after="240" w:line="240" w:lineRule="auto"/>
              <w:ind w:right="35"/>
              <w:rPr>
                <w:rFonts w:eastAsia="Arial Narrow" w:cstheme="minorHAnsi"/>
                <w:b/>
                <w:bCs/>
                <w:color w:val="000000" w:themeColor="text1"/>
                <w:sz w:val="20"/>
              </w:rPr>
            </w:pPr>
            <w:r w:rsidRPr="006A2D82">
              <w:rPr>
                <w:rFonts w:eastAsia="Arial Narrow" w:cstheme="minorHAnsi"/>
                <w:b/>
                <w:bCs/>
                <w:color w:val="000000" w:themeColor="text1"/>
                <w:sz w:val="20"/>
              </w:rPr>
              <w:t xml:space="preserve">Financial </w:t>
            </w:r>
            <w:r w:rsidR="00905E8D">
              <w:rPr>
                <w:rFonts w:eastAsia="Arial Narrow" w:cstheme="minorHAnsi"/>
                <w:b/>
                <w:bCs/>
                <w:color w:val="000000" w:themeColor="text1"/>
                <w:sz w:val="20"/>
              </w:rPr>
              <w:t>p</w:t>
            </w:r>
            <w:r w:rsidRPr="006A2D82">
              <w:rPr>
                <w:rFonts w:eastAsia="Arial Narrow" w:cstheme="minorHAnsi"/>
                <w:b/>
                <w:bCs/>
                <w:color w:val="000000" w:themeColor="text1"/>
                <w:sz w:val="20"/>
              </w:rPr>
              <w:t xml:space="preserve">lanning and </w:t>
            </w:r>
            <w:r w:rsidR="00905E8D">
              <w:rPr>
                <w:rFonts w:eastAsia="Arial Narrow" w:cstheme="minorHAnsi"/>
                <w:b/>
                <w:bCs/>
                <w:color w:val="000000" w:themeColor="text1"/>
                <w:sz w:val="20"/>
              </w:rPr>
              <w:t>a</w:t>
            </w:r>
            <w:r w:rsidRPr="006A2D82">
              <w:rPr>
                <w:rFonts w:eastAsia="Arial Narrow" w:cstheme="minorHAnsi"/>
                <w:b/>
                <w:bCs/>
                <w:color w:val="000000" w:themeColor="text1"/>
                <w:sz w:val="20"/>
              </w:rPr>
              <w:t>nalysis</w:t>
            </w:r>
          </w:p>
        </w:tc>
        <w:tc>
          <w:tcPr>
            <w:tcW w:w="7088" w:type="dxa"/>
            <w:tcBorders>
              <w:top w:val="single" w:sz="6" w:space="0" w:color="auto"/>
              <w:bottom w:val="single" w:sz="4" w:space="0" w:color="auto"/>
              <w:right w:val="single" w:sz="6" w:space="0" w:color="auto"/>
            </w:tcBorders>
          </w:tcPr>
          <w:p w14:paraId="078B1648" w14:textId="2320CB0E" w:rsidR="0088076B" w:rsidRPr="006A2D82" w:rsidRDefault="0088076B" w:rsidP="0088076B">
            <w:pPr>
              <w:pStyle w:val="Default"/>
              <w:numPr>
                <w:ilvl w:val="0"/>
                <w:numId w:val="21"/>
              </w:numPr>
              <w:spacing w:before="0" w:after="120" w:line="240" w:lineRule="auto"/>
              <w:rPr>
                <w:rFonts w:ascii="Helvetica" w:eastAsia="Helvetica" w:hAnsi="Helvetica" w:cs="Helvetica"/>
                <w:color w:val="auto"/>
                <w:sz w:val="20"/>
                <w:szCs w:val="20"/>
                <w:lang w:val="en-AU"/>
              </w:rPr>
            </w:pPr>
            <w:r w:rsidRPr="006A2D82">
              <w:rPr>
                <w:rFonts w:ascii="Helvetica" w:hAnsi="Helvetica"/>
                <w:color w:val="auto"/>
                <w:sz w:val="20"/>
                <w:szCs w:val="20"/>
                <w:lang w:val="en-AU"/>
              </w:rPr>
              <w:t>Develop and manage MIFF</w:t>
            </w:r>
            <w:r w:rsidR="00C5237E">
              <w:rPr>
                <w:rFonts w:ascii="Helvetica" w:hAnsi="Helvetica"/>
                <w:color w:val="auto"/>
                <w:sz w:val="20"/>
                <w:szCs w:val="20"/>
                <w:lang w:val="en-AU"/>
              </w:rPr>
              <w:t>’</w:t>
            </w:r>
            <w:r w:rsidRPr="006A2D82">
              <w:rPr>
                <w:rFonts w:ascii="Helvetica" w:hAnsi="Helvetica"/>
                <w:color w:val="auto"/>
                <w:sz w:val="20"/>
                <w:szCs w:val="20"/>
                <w:lang w:val="en-AU"/>
              </w:rPr>
              <w:t>s annual budget in collaboration with the CEO and senior management.</w:t>
            </w:r>
          </w:p>
          <w:p w14:paraId="7DE26F1E" w14:textId="683FF7D1" w:rsidR="0088076B" w:rsidRPr="006A2D82" w:rsidRDefault="0088076B" w:rsidP="0088076B">
            <w:pPr>
              <w:pStyle w:val="Default"/>
              <w:numPr>
                <w:ilvl w:val="0"/>
                <w:numId w:val="21"/>
              </w:numPr>
              <w:spacing w:before="0" w:after="120" w:line="240" w:lineRule="auto"/>
              <w:rPr>
                <w:rFonts w:ascii="Helvetica" w:eastAsia="Helvetica" w:hAnsi="Helvetica" w:cs="Helvetica"/>
                <w:color w:val="auto"/>
                <w:sz w:val="20"/>
                <w:szCs w:val="20"/>
                <w:lang w:val="en-AU"/>
              </w:rPr>
            </w:pPr>
            <w:r w:rsidRPr="006A2D82">
              <w:rPr>
                <w:rFonts w:ascii="Helvetica" w:hAnsi="Helvetica"/>
                <w:color w:val="auto"/>
                <w:sz w:val="20"/>
                <w:szCs w:val="20"/>
                <w:lang w:val="en-AU"/>
              </w:rPr>
              <w:t>Conduct financial analysis to provide insights and recommendations for strategic decision-making by the Executive and the Board</w:t>
            </w:r>
            <w:r w:rsidR="005A202B">
              <w:rPr>
                <w:rFonts w:ascii="Helvetica" w:hAnsi="Helvetica"/>
                <w:color w:val="auto"/>
                <w:sz w:val="20"/>
                <w:szCs w:val="20"/>
                <w:lang w:val="en-AU"/>
              </w:rPr>
              <w:t xml:space="preserve"> of Directors</w:t>
            </w:r>
            <w:r w:rsidRPr="006A2D82">
              <w:rPr>
                <w:rFonts w:ascii="Helvetica" w:hAnsi="Helvetica"/>
                <w:color w:val="auto"/>
                <w:sz w:val="20"/>
                <w:szCs w:val="20"/>
                <w:lang w:val="en-AU"/>
              </w:rPr>
              <w:t>.</w:t>
            </w:r>
          </w:p>
          <w:p w14:paraId="0C486CD6" w14:textId="7B557317" w:rsidR="00722EE4" w:rsidRPr="006A2D82" w:rsidRDefault="0088076B" w:rsidP="0088076B">
            <w:pPr>
              <w:pStyle w:val="Prrafodelista"/>
              <w:numPr>
                <w:ilvl w:val="0"/>
                <w:numId w:val="21"/>
              </w:numPr>
              <w:tabs>
                <w:tab w:val="clear" w:pos="921"/>
              </w:tabs>
              <w:spacing w:after="120"/>
              <w:contextualSpacing w:val="0"/>
              <w:rPr>
                <w:rFonts w:eastAsia="Arial Narrow" w:cstheme="minorHAnsi"/>
                <w:color w:val="000000" w:themeColor="text1"/>
                <w:sz w:val="20"/>
                <w:szCs w:val="20"/>
              </w:rPr>
            </w:pPr>
            <w:r w:rsidRPr="006A2D82">
              <w:rPr>
                <w:sz w:val="20"/>
                <w:szCs w:val="20"/>
              </w:rPr>
              <w:t>Monitor financial performance against budget and report variances to the CEO and Board</w:t>
            </w:r>
            <w:r w:rsidRPr="006A2D82">
              <w:rPr>
                <w:sz w:val="20"/>
                <w:szCs w:val="20"/>
              </w:rPr>
              <w:t>.</w:t>
            </w:r>
          </w:p>
        </w:tc>
      </w:tr>
      <w:tr w:rsidR="002F4E57" w:rsidRPr="006A2D82" w14:paraId="4D547733" w14:textId="77777777" w:rsidTr="005C63AA">
        <w:tc>
          <w:tcPr>
            <w:tcW w:w="2260" w:type="dxa"/>
            <w:tcBorders>
              <w:top w:val="single" w:sz="6" w:space="0" w:color="auto"/>
              <w:left w:val="single" w:sz="6" w:space="0" w:color="auto"/>
              <w:bottom w:val="single" w:sz="4" w:space="0" w:color="auto"/>
              <w:right w:val="single" w:sz="6" w:space="0" w:color="auto"/>
            </w:tcBorders>
            <w:shd w:val="clear" w:color="auto" w:fill="F4BBB6"/>
          </w:tcPr>
          <w:p w14:paraId="4E04CBFA" w14:textId="3C1AA483" w:rsidR="00722EE4" w:rsidRPr="006A2D82" w:rsidRDefault="0088076B" w:rsidP="008F7830">
            <w:pPr>
              <w:tabs>
                <w:tab w:val="left" w:pos="567"/>
                <w:tab w:val="left" w:pos="1418"/>
                <w:tab w:val="left" w:pos="2410"/>
                <w:tab w:val="left" w:pos="3544"/>
                <w:tab w:val="left" w:pos="4111"/>
                <w:tab w:val="left" w:pos="4678"/>
                <w:tab w:val="right" w:pos="8789"/>
              </w:tabs>
              <w:spacing w:after="240" w:line="240" w:lineRule="auto"/>
              <w:rPr>
                <w:rFonts w:eastAsia="Arial Narrow" w:cstheme="minorHAnsi"/>
                <w:b/>
                <w:bCs/>
                <w:color w:val="000000" w:themeColor="text1"/>
                <w:sz w:val="20"/>
              </w:rPr>
            </w:pPr>
            <w:r w:rsidRPr="006A2D82">
              <w:rPr>
                <w:b/>
                <w:bCs/>
                <w:color w:val="auto"/>
                <w:sz w:val="20"/>
              </w:rPr>
              <w:t xml:space="preserve">Financial </w:t>
            </w:r>
            <w:r w:rsidR="00C673A8">
              <w:rPr>
                <w:b/>
                <w:bCs/>
                <w:color w:val="auto"/>
                <w:sz w:val="20"/>
              </w:rPr>
              <w:t>r</w:t>
            </w:r>
            <w:r w:rsidRPr="006A2D82">
              <w:rPr>
                <w:b/>
                <w:bCs/>
                <w:color w:val="auto"/>
                <w:sz w:val="20"/>
              </w:rPr>
              <w:t>eporting</w:t>
            </w:r>
          </w:p>
        </w:tc>
        <w:tc>
          <w:tcPr>
            <w:tcW w:w="7088" w:type="dxa"/>
            <w:tcBorders>
              <w:top w:val="single" w:sz="6" w:space="0" w:color="auto"/>
              <w:bottom w:val="single" w:sz="4" w:space="0" w:color="auto"/>
              <w:right w:val="single" w:sz="6" w:space="0" w:color="auto"/>
            </w:tcBorders>
          </w:tcPr>
          <w:p w14:paraId="671F8986" w14:textId="652619EB" w:rsidR="0088076B" w:rsidRPr="006A2D82" w:rsidRDefault="0088076B" w:rsidP="0088076B">
            <w:pPr>
              <w:pStyle w:val="Default"/>
              <w:numPr>
                <w:ilvl w:val="0"/>
                <w:numId w:val="21"/>
              </w:numPr>
              <w:spacing w:before="0" w:after="120" w:line="240" w:lineRule="auto"/>
              <w:rPr>
                <w:rFonts w:ascii="Helvetica" w:eastAsia="Helvetica" w:hAnsi="Helvetica" w:cs="Helvetica"/>
                <w:color w:val="auto"/>
                <w:sz w:val="20"/>
                <w:szCs w:val="20"/>
                <w:lang w:val="en-AU"/>
              </w:rPr>
            </w:pPr>
            <w:r w:rsidRPr="006A2D82">
              <w:rPr>
                <w:rFonts w:ascii="Helvetica" w:hAnsi="Helvetica"/>
                <w:color w:val="auto"/>
                <w:sz w:val="20"/>
                <w:szCs w:val="20"/>
                <w:lang w:val="en-AU"/>
              </w:rPr>
              <w:t>Prepare accurate and timely financial reports, including monthly, quarterly and annual financial statements.</w:t>
            </w:r>
          </w:p>
          <w:p w14:paraId="3FEBD4DD" w14:textId="77777777" w:rsidR="0088076B" w:rsidRPr="006A2D82" w:rsidRDefault="0088076B" w:rsidP="0088076B">
            <w:pPr>
              <w:pStyle w:val="Default"/>
              <w:numPr>
                <w:ilvl w:val="0"/>
                <w:numId w:val="21"/>
              </w:numPr>
              <w:spacing w:before="0" w:after="120" w:line="240" w:lineRule="auto"/>
              <w:rPr>
                <w:rFonts w:ascii="Helvetica" w:eastAsia="Helvetica" w:hAnsi="Helvetica" w:cs="Helvetica"/>
                <w:color w:val="auto"/>
                <w:sz w:val="20"/>
                <w:szCs w:val="20"/>
                <w:lang w:val="en-AU"/>
              </w:rPr>
            </w:pPr>
            <w:r w:rsidRPr="006A2D82">
              <w:rPr>
                <w:rFonts w:ascii="Helvetica" w:hAnsi="Helvetica"/>
                <w:color w:val="auto"/>
                <w:sz w:val="20"/>
                <w:szCs w:val="20"/>
                <w:lang w:val="en-AU"/>
              </w:rPr>
              <w:t>Prepare annual accounts and collaborate with external auditors to ensure the completion of annual audits in compliance with statutory requirements.</w:t>
            </w:r>
          </w:p>
          <w:p w14:paraId="33548A90" w14:textId="01BD2E88" w:rsidR="00722EE4" w:rsidRPr="006A2D82" w:rsidRDefault="0088076B" w:rsidP="0088076B">
            <w:pPr>
              <w:pStyle w:val="Prrafodelista"/>
              <w:numPr>
                <w:ilvl w:val="0"/>
                <w:numId w:val="21"/>
              </w:numPr>
              <w:tabs>
                <w:tab w:val="clear" w:pos="921"/>
              </w:tabs>
              <w:spacing w:after="120"/>
              <w:contextualSpacing w:val="0"/>
              <w:rPr>
                <w:rFonts w:eastAsia="Arial Narrow" w:cstheme="minorHAnsi"/>
                <w:color w:val="000000" w:themeColor="text1"/>
                <w:sz w:val="20"/>
                <w:szCs w:val="20"/>
              </w:rPr>
            </w:pPr>
            <w:r w:rsidRPr="006A2D82">
              <w:rPr>
                <w:sz w:val="20"/>
                <w:szCs w:val="20"/>
              </w:rPr>
              <w:t>Present financial information to the CEO and Board in a clear and concise manner</w:t>
            </w:r>
            <w:r w:rsidRPr="006A2D82">
              <w:rPr>
                <w:sz w:val="20"/>
                <w:szCs w:val="20"/>
              </w:rPr>
              <w:t>.</w:t>
            </w:r>
          </w:p>
        </w:tc>
      </w:tr>
      <w:tr w:rsidR="002F4E57" w:rsidRPr="006A2D82" w14:paraId="698589A9" w14:textId="77777777" w:rsidTr="005C63AA">
        <w:trPr>
          <w:trHeight w:val="1266"/>
        </w:trPr>
        <w:tc>
          <w:tcPr>
            <w:tcW w:w="2260" w:type="dxa"/>
            <w:tcBorders>
              <w:top w:val="single" w:sz="4" w:space="0" w:color="auto"/>
              <w:left w:val="single" w:sz="6" w:space="0" w:color="auto"/>
              <w:bottom w:val="single" w:sz="6" w:space="0" w:color="auto"/>
              <w:right w:val="single" w:sz="6" w:space="0" w:color="auto"/>
            </w:tcBorders>
            <w:shd w:val="clear" w:color="auto" w:fill="F4BBB6"/>
          </w:tcPr>
          <w:p w14:paraId="3C6DC4E8" w14:textId="51AEC8EF" w:rsidR="00722EE4" w:rsidRPr="006A2D82" w:rsidRDefault="0088076B" w:rsidP="008F7830">
            <w:pPr>
              <w:tabs>
                <w:tab w:val="left" w:pos="567"/>
                <w:tab w:val="left" w:pos="1418"/>
                <w:tab w:val="left" w:pos="2410"/>
                <w:tab w:val="left" w:pos="3544"/>
                <w:tab w:val="left" w:pos="4111"/>
                <w:tab w:val="left" w:pos="4678"/>
                <w:tab w:val="right" w:pos="8789"/>
              </w:tabs>
              <w:spacing w:after="240" w:line="240" w:lineRule="auto"/>
              <w:rPr>
                <w:rFonts w:eastAsia="Arial Narrow" w:cstheme="minorHAnsi"/>
                <w:color w:val="000000" w:themeColor="text1"/>
                <w:sz w:val="20"/>
              </w:rPr>
            </w:pPr>
            <w:r w:rsidRPr="006A2D82">
              <w:rPr>
                <w:rFonts w:eastAsia="Arial Narrow" w:cstheme="minorHAnsi"/>
                <w:b/>
                <w:bCs/>
                <w:color w:val="000000" w:themeColor="text1"/>
                <w:sz w:val="20"/>
              </w:rPr>
              <w:lastRenderedPageBreak/>
              <w:t xml:space="preserve">Grants and </w:t>
            </w:r>
            <w:r w:rsidR="00C673A8">
              <w:rPr>
                <w:rFonts w:eastAsia="Arial Narrow" w:cstheme="minorHAnsi"/>
                <w:b/>
                <w:bCs/>
                <w:color w:val="000000" w:themeColor="text1"/>
                <w:sz w:val="20"/>
              </w:rPr>
              <w:t>s</w:t>
            </w:r>
            <w:r w:rsidRPr="006A2D82">
              <w:rPr>
                <w:rFonts w:eastAsia="Arial Narrow" w:cstheme="minorHAnsi"/>
                <w:b/>
                <w:bCs/>
                <w:color w:val="000000" w:themeColor="text1"/>
                <w:sz w:val="20"/>
              </w:rPr>
              <w:t>ponsorship management</w:t>
            </w:r>
          </w:p>
        </w:tc>
        <w:tc>
          <w:tcPr>
            <w:tcW w:w="7088" w:type="dxa"/>
            <w:tcBorders>
              <w:top w:val="single" w:sz="4" w:space="0" w:color="auto"/>
              <w:bottom w:val="single" w:sz="4" w:space="0" w:color="auto"/>
              <w:right w:val="single" w:sz="6" w:space="0" w:color="auto"/>
            </w:tcBorders>
          </w:tcPr>
          <w:p w14:paraId="0DFBD97E" w14:textId="77777777" w:rsidR="0088076B" w:rsidRPr="006A2D82" w:rsidRDefault="0088076B" w:rsidP="0088076B">
            <w:pPr>
              <w:pStyle w:val="Default"/>
              <w:numPr>
                <w:ilvl w:val="0"/>
                <w:numId w:val="21"/>
              </w:numPr>
              <w:spacing w:before="0" w:after="120" w:line="240" w:lineRule="auto"/>
              <w:rPr>
                <w:rFonts w:ascii="Helvetica" w:eastAsia="Arial" w:hAnsi="Helvetica" w:cs="Arial"/>
                <w:color w:val="auto"/>
                <w:sz w:val="20"/>
                <w:szCs w:val="20"/>
                <w:lang w:val="en-AU"/>
              </w:rPr>
            </w:pPr>
            <w:r w:rsidRPr="006A2D82">
              <w:rPr>
                <w:rFonts w:ascii="Helvetica" w:hAnsi="Helvetica"/>
                <w:color w:val="auto"/>
                <w:sz w:val="20"/>
                <w:szCs w:val="20"/>
                <w:lang w:val="en-AU"/>
              </w:rPr>
              <w:t>Oversee financial aspects of all grants and sponsorships, both government and other, ensuring compliance with funding agreements.</w:t>
            </w:r>
          </w:p>
          <w:p w14:paraId="435330D7" w14:textId="11D36190" w:rsidR="00722EE4" w:rsidRPr="006A2D82" w:rsidRDefault="0088076B" w:rsidP="0088076B">
            <w:pPr>
              <w:pStyle w:val="Prrafodelista"/>
              <w:numPr>
                <w:ilvl w:val="0"/>
                <w:numId w:val="21"/>
              </w:numPr>
              <w:tabs>
                <w:tab w:val="clear" w:pos="921"/>
              </w:tabs>
              <w:spacing w:after="120"/>
              <w:contextualSpacing w:val="0"/>
              <w:rPr>
                <w:rFonts w:eastAsia="Arial Narrow" w:cstheme="minorHAnsi"/>
                <w:color w:val="000000" w:themeColor="text1"/>
                <w:sz w:val="20"/>
                <w:szCs w:val="20"/>
              </w:rPr>
            </w:pPr>
            <w:r w:rsidRPr="006A2D82">
              <w:rPr>
                <w:sz w:val="20"/>
                <w:szCs w:val="20"/>
              </w:rPr>
              <w:t>Generate relevant financial reports and/or present financial analysis for the same.</w:t>
            </w:r>
          </w:p>
        </w:tc>
      </w:tr>
      <w:tr w:rsidR="00722EE4" w:rsidRPr="006A2D82" w14:paraId="0F926A47" w14:textId="77777777" w:rsidTr="005C63AA">
        <w:tc>
          <w:tcPr>
            <w:tcW w:w="2260" w:type="dxa"/>
            <w:tcBorders>
              <w:left w:val="single" w:sz="6" w:space="0" w:color="auto"/>
              <w:bottom w:val="single" w:sz="4" w:space="0" w:color="auto"/>
              <w:right w:val="single" w:sz="6" w:space="0" w:color="auto"/>
            </w:tcBorders>
            <w:shd w:val="clear" w:color="auto" w:fill="F4BBB6"/>
          </w:tcPr>
          <w:p w14:paraId="42FF0544" w14:textId="50A0CAEA" w:rsidR="00722EE4" w:rsidRPr="006A2D82" w:rsidRDefault="0088076B" w:rsidP="008F7830">
            <w:pPr>
              <w:tabs>
                <w:tab w:val="left" w:pos="567"/>
                <w:tab w:val="left" w:pos="1418"/>
                <w:tab w:val="left" w:pos="2410"/>
                <w:tab w:val="left" w:pos="3544"/>
                <w:tab w:val="left" w:pos="4111"/>
                <w:tab w:val="left" w:pos="4678"/>
                <w:tab w:val="right" w:pos="8789"/>
              </w:tabs>
              <w:spacing w:after="240" w:line="240" w:lineRule="auto"/>
              <w:rPr>
                <w:rFonts w:eastAsia="Arial Narrow" w:cstheme="minorHAnsi"/>
                <w:b/>
                <w:bCs/>
                <w:color w:val="000000" w:themeColor="text1"/>
                <w:sz w:val="20"/>
              </w:rPr>
            </w:pPr>
            <w:r w:rsidRPr="006A2D82">
              <w:rPr>
                <w:b/>
                <w:bCs/>
                <w:color w:val="auto"/>
                <w:sz w:val="20"/>
              </w:rPr>
              <w:t>Donations and philanthropy</w:t>
            </w:r>
          </w:p>
        </w:tc>
        <w:tc>
          <w:tcPr>
            <w:tcW w:w="7088" w:type="dxa"/>
            <w:tcBorders>
              <w:top w:val="single" w:sz="4" w:space="0" w:color="auto"/>
              <w:bottom w:val="single" w:sz="4" w:space="0" w:color="auto"/>
              <w:right w:val="single" w:sz="6" w:space="0" w:color="auto"/>
            </w:tcBorders>
            <w:shd w:val="clear" w:color="auto" w:fill="auto"/>
          </w:tcPr>
          <w:p w14:paraId="79781A35" w14:textId="76F91918" w:rsidR="00722EE4" w:rsidRPr="006A2D82" w:rsidRDefault="0088076B" w:rsidP="0088076B">
            <w:pPr>
              <w:pStyle w:val="Default"/>
              <w:numPr>
                <w:ilvl w:val="0"/>
                <w:numId w:val="23"/>
              </w:numPr>
              <w:spacing w:before="0" w:line="240" w:lineRule="auto"/>
              <w:rPr>
                <w:rFonts w:ascii="Helvetica" w:hAnsi="Helvetica"/>
                <w:color w:val="auto"/>
                <w:sz w:val="20"/>
                <w:szCs w:val="20"/>
                <w:lang w:val="en-AU"/>
              </w:rPr>
            </w:pPr>
            <w:r w:rsidRPr="006A2D82">
              <w:rPr>
                <w:rFonts w:ascii="Helvetica" w:hAnsi="Helvetica"/>
                <w:color w:val="auto"/>
                <w:sz w:val="20"/>
                <w:szCs w:val="20"/>
                <w:lang w:val="en-AU"/>
              </w:rPr>
              <w:t>Reconciliation of Public Fund and donation revenue.</w:t>
            </w:r>
          </w:p>
        </w:tc>
      </w:tr>
      <w:tr w:rsidR="0088076B" w:rsidRPr="006A2D82" w14:paraId="3CC98A57" w14:textId="77777777" w:rsidTr="005C63AA">
        <w:tc>
          <w:tcPr>
            <w:tcW w:w="2260" w:type="dxa"/>
            <w:tcBorders>
              <w:left w:val="single" w:sz="6" w:space="0" w:color="auto"/>
              <w:bottom w:val="single" w:sz="4" w:space="0" w:color="auto"/>
              <w:right w:val="single" w:sz="6" w:space="0" w:color="auto"/>
            </w:tcBorders>
            <w:shd w:val="clear" w:color="auto" w:fill="F4BBB6"/>
          </w:tcPr>
          <w:p w14:paraId="2AD25E95" w14:textId="1952082B" w:rsidR="0088076B" w:rsidRPr="006A2D82" w:rsidRDefault="0088076B" w:rsidP="008F7830">
            <w:pPr>
              <w:tabs>
                <w:tab w:val="left" w:pos="567"/>
                <w:tab w:val="left" w:pos="1418"/>
                <w:tab w:val="left" w:pos="2410"/>
                <w:tab w:val="left" w:pos="3544"/>
                <w:tab w:val="left" w:pos="4111"/>
                <w:tab w:val="left" w:pos="4678"/>
                <w:tab w:val="right" w:pos="8789"/>
              </w:tabs>
              <w:spacing w:after="240" w:line="240" w:lineRule="auto"/>
              <w:rPr>
                <w:b/>
                <w:bCs/>
                <w:color w:val="auto"/>
                <w:sz w:val="20"/>
              </w:rPr>
            </w:pPr>
            <w:r w:rsidRPr="006A2D82">
              <w:rPr>
                <w:b/>
                <w:bCs/>
                <w:color w:val="auto"/>
                <w:sz w:val="20"/>
              </w:rPr>
              <w:t xml:space="preserve">Cash </w:t>
            </w:r>
            <w:r w:rsidR="00C673A8">
              <w:rPr>
                <w:b/>
                <w:bCs/>
                <w:color w:val="auto"/>
                <w:sz w:val="20"/>
              </w:rPr>
              <w:t>f</w:t>
            </w:r>
            <w:r w:rsidRPr="006A2D82">
              <w:rPr>
                <w:b/>
                <w:bCs/>
                <w:color w:val="auto"/>
                <w:sz w:val="20"/>
              </w:rPr>
              <w:t xml:space="preserve">low </w:t>
            </w:r>
            <w:r w:rsidR="00C673A8">
              <w:rPr>
                <w:b/>
                <w:bCs/>
                <w:color w:val="auto"/>
                <w:sz w:val="20"/>
              </w:rPr>
              <w:t>m</w:t>
            </w:r>
            <w:r w:rsidRPr="006A2D82">
              <w:rPr>
                <w:b/>
                <w:bCs/>
                <w:color w:val="auto"/>
                <w:sz w:val="20"/>
              </w:rPr>
              <w:t>anagement</w:t>
            </w:r>
          </w:p>
        </w:tc>
        <w:tc>
          <w:tcPr>
            <w:tcW w:w="7088" w:type="dxa"/>
            <w:tcBorders>
              <w:top w:val="single" w:sz="4" w:space="0" w:color="auto"/>
              <w:bottom w:val="single" w:sz="4" w:space="0" w:color="auto"/>
              <w:right w:val="single" w:sz="6" w:space="0" w:color="auto"/>
            </w:tcBorders>
            <w:shd w:val="clear" w:color="auto" w:fill="auto"/>
          </w:tcPr>
          <w:p w14:paraId="1252B10E" w14:textId="7B101509" w:rsidR="0088076B" w:rsidRPr="006A2D82" w:rsidRDefault="0088076B" w:rsidP="0088076B">
            <w:pPr>
              <w:pStyle w:val="Default"/>
              <w:numPr>
                <w:ilvl w:val="0"/>
                <w:numId w:val="23"/>
              </w:numPr>
              <w:spacing w:before="0" w:after="120" w:line="240" w:lineRule="auto"/>
              <w:rPr>
                <w:rFonts w:ascii="Helvetica" w:eastAsia="Helvetica" w:hAnsi="Helvetica" w:cs="Helvetica"/>
                <w:color w:val="auto"/>
                <w:sz w:val="20"/>
                <w:szCs w:val="20"/>
                <w:lang w:val="en-AU"/>
              </w:rPr>
            </w:pPr>
            <w:r w:rsidRPr="006A2D82">
              <w:rPr>
                <w:rFonts w:ascii="Helvetica" w:hAnsi="Helvetica"/>
                <w:color w:val="auto"/>
                <w:sz w:val="20"/>
                <w:szCs w:val="20"/>
                <w:lang w:val="en-AU"/>
              </w:rPr>
              <w:t>Manage cash flow to ensure the organisation</w:t>
            </w:r>
            <w:r w:rsidR="00474BC6">
              <w:rPr>
                <w:rFonts w:ascii="Helvetica" w:hAnsi="Helvetica"/>
                <w:color w:val="auto"/>
                <w:sz w:val="20"/>
                <w:szCs w:val="20"/>
                <w:lang w:val="en-AU"/>
              </w:rPr>
              <w:t>’</w:t>
            </w:r>
            <w:r w:rsidRPr="006A2D82">
              <w:rPr>
                <w:rFonts w:ascii="Helvetica" w:hAnsi="Helvetica"/>
                <w:color w:val="auto"/>
                <w:sz w:val="20"/>
                <w:szCs w:val="20"/>
                <w:lang w:val="en-AU"/>
              </w:rPr>
              <w:t>s financial stability and ability to meet its obligations.</w:t>
            </w:r>
          </w:p>
          <w:p w14:paraId="63833D0A" w14:textId="3AE922EA" w:rsidR="0088076B" w:rsidRPr="006A2D82" w:rsidRDefault="0088076B" w:rsidP="0088076B">
            <w:pPr>
              <w:pStyle w:val="Default"/>
              <w:numPr>
                <w:ilvl w:val="0"/>
                <w:numId w:val="23"/>
              </w:numPr>
              <w:spacing w:before="0" w:line="240" w:lineRule="auto"/>
              <w:rPr>
                <w:rFonts w:ascii="Helvetica" w:hAnsi="Helvetica"/>
                <w:color w:val="auto"/>
                <w:sz w:val="20"/>
                <w:szCs w:val="20"/>
                <w:lang w:val="en-AU"/>
              </w:rPr>
            </w:pPr>
            <w:r w:rsidRPr="006A2D82">
              <w:rPr>
                <w:rFonts w:ascii="Helvetica" w:hAnsi="Helvetica"/>
                <w:color w:val="auto"/>
                <w:sz w:val="20"/>
                <w:szCs w:val="20"/>
                <w:lang w:val="en-AU"/>
              </w:rPr>
              <w:t>Implement effective cash</w:t>
            </w:r>
            <w:r w:rsidR="00FA3ACA">
              <w:rPr>
                <w:rFonts w:ascii="Helvetica" w:hAnsi="Helvetica"/>
                <w:color w:val="auto"/>
                <w:sz w:val="20"/>
                <w:szCs w:val="20"/>
                <w:lang w:val="en-AU"/>
              </w:rPr>
              <w:t>-</w:t>
            </w:r>
            <w:r w:rsidRPr="006A2D82">
              <w:rPr>
                <w:rFonts w:ascii="Helvetica" w:hAnsi="Helvetica"/>
                <w:color w:val="auto"/>
                <w:sz w:val="20"/>
                <w:szCs w:val="20"/>
                <w:lang w:val="en-AU"/>
              </w:rPr>
              <w:t>management strategies to optimise MIFF</w:t>
            </w:r>
            <w:r w:rsidR="004D3862">
              <w:rPr>
                <w:rFonts w:ascii="Helvetica" w:hAnsi="Helvetica"/>
                <w:color w:val="auto"/>
                <w:sz w:val="20"/>
                <w:szCs w:val="20"/>
                <w:lang w:val="en-AU"/>
              </w:rPr>
              <w:t>’</w:t>
            </w:r>
            <w:r w:rsidRPr="006A2D82">
              <w:rPr>
                <w:rFonts w:ascii="Helvetica" w:hAnsi="Helvetica"/>
                <w:color w:val="auto"/>
                <w:sz w:val="20"/>
                <w:szCs w:val="20"/>
                <w:lang w:val="en-AU"/>
              </w:rPr>
              <w:t>s financial resources.</w:t>
            </w:r>
          </w:p>
        </w:tc>
      </w:tr>
      <w:tr w:rsidR="00603C5D" w:rsidRPr="006A2D82" w14:paraId="60878AB9" w14:textId="77777777" w:rsidTr="005C63AA">
        <w:tc>
          <w:tcPr>
            <w:tcW w:w="2260" w:type="dxa"/>
            <w:tcBorders>
              <w:left w:val="single" w:sz="6" w:space="0" w:color="auto"/>
              <w:bottom w:val="single" w:sz="4" w:space="0" w:color="auto"/>
              <w:right w:val="single" w:sz="6" w:space="0" w:color="auto"/>
            </w:tcBorders>
            <w:shd w:val="clear" w:color="auto" w:fill="F4BBB6"/>
          </w:tcPr>
          <w:p w14:paraId="09FC7D5B" w14:textId="53ED3C38" w:rsidR="00603C5D" w:rsidRPr="006A2D82" w:rsidRDefault="00603C5D" w:rsidP="008F7830">
            <w:pPr>
              <w:tabs>
                <w:tab w:val="left" w:pos="567"/>
                <w:tab w:val="left" w:pos="1418"/>
                <w:tab w:val="left" w:pos="2410"/>
                <w:tab w:val="left" w:pos="3544"/>
                <w:tab w:val="left" w:pos="4111"/>
                <w:tab w:val="left" w:pos="4678"/>
                <w:tab w:val="right" w:pos="8789"/>
              </w:tabs>
              <w:spacing w:after="240" w:line="240" w:lineRule="auto"/>
              <w:rPr>
                <w:b/>
                <w:bCs/>
                <w:color w:val="auto"/>
                <w:sz w:val="20"/>
              </w:rPr>
            </w:pPr>
            <w:r w:rsidRPr="006A2D82">
              <w:rPr>
                <w:b/>
                <w:bCs/>
                <w:color w:val="auto"/>
                <w:sz w:val="20"/>
              </w:rPr>
              <w:t xml:space="preserve">Compliance and </w:t>
            </w:r>
            <w:r w:rsidR="00C673A8">
              <w:rPr>
                <w:b/>
                <w:bCs/>
                <w:color w:val="auto"/>
                <w:sz w:val="20"/>
              </w:rPr>
              <w:t>r</w:t>
            </w:r>
            <w:r w:rsidRPr="006A2D82">
              <w:rPr>
                <w:b/>
                <w:bCs/>
                <w:color w:val="auto"/>
                <w:sz w:val="20"/>
              </w:rPr>
              <w:t xml:space="preserve">isk </w:t>
            </w:r>
            <w:r w:rsidR="00C673A8">
              <w:rPr>
                <w:b/>
                <w:bCs/>
                <w:color w:val="auto"/>
                <w:sz w:val="20"/>
              </w:rPr>
              <w:t>m</w:t>
            </w:r>
            <w:r w:rsidRPr="006A2D82">
              <w:rPr>
                <w:b/>
                <w:bCs/>
                <w:color w:val="auto"/>
                <w:sz w:val="20"/>
              </w:rPr>
              <w:t>anagement</w:t>
            </w:r>
          </w:p>
        </w:tc>
        <w:tc>
          <w:tcPr>
            <w:tcW w:w="7088" w:type="dxa"/>
            <w:tcBorders>
              <w:top w:val="single" w:sz="4" w:space="0" w:color="auto"/>
              <w:bottom w:val="single" w:sz="4" w:space="0" w:color="auto"/>
              <w:right w:val="single" w:sz="6" w:space="0" w:color="auto"/>
            </w:tcBorders>
            <w:shd w:val="clear" w:color="auto" w:fill="auto"/>
          </w:tcPr>
          <w:p w14:paraId="7FDB530A" w14:textId="4F2C253B" w:rsidR="00603C5D" w:rsidRPr="006A2D82" w:rsidRDefault="00603C5D" w:rsidP="00603C5D">
            <w:pPr>
              <w:pStyle w:val="Default"/>
              <w:numPr>
                <w:ilvl w:val="0"/>
                <w:numId w:val="23"/>
              </w:numPr>
              <w:spacing w:before="0" w:after="120" w:line="240" w:lineRule="auto"/>
              <w:rPr>
                <w:rFonts w:ascii="Helvetica" w:eastAsia="Helvetica" w:hAnsi="Helvetica" w:cs="Helvetica"/>
                <w:color w:val="auto"/>
                <w:sz w:val="20"/>
                <w:szCs w:val="20"/>
                <w:lang w:val="en-AU"/>
              </w:rPr>
            </w:pPr>
            <w:r w:rsidRPr="006A2D82">
              <w:rPr>
                <w:rFonts w:ascii="Helvetica" w:hAnsi="Helvetica"/>
                <w:color w:val="auto"/>
                <w:sz w:val="20"/>
                <w:szCs w:val="20"/>
                <w:lang w:val="en-AU"/>
              </w:rPr>
              <w:t>Ensure compliance with relevant charitable regulations, financial regulations, tax laws and reporting requirements.</w:t>
            </w:r>
          </w:p>
          <w:p w14:paraId="1C0D953B" w14:textId="6B9D300F" w:rsidR="00603C5D" w:rsidRPr="006A2D82" w:rsidRDefault="00603C5D" w:rsidP="00603C5D">
            <w:pPr>
              <w:pStyle w:val="Default"/>
              <w:numPr>
                <w:ilvl w:val="0"/>
                <w:numId w:val="23"/>
              </w:numPr>
              <w:spacing w:before="0" w:after="120" w:line="240" w:lineRule="auto"/>
              <w:rPr>
                <w:rFonts w:ascii="Helvetica" w:eastAsia="Arial" w:hAnsi="Helvetica" w:cs="Arial"/>
                <w:color w:val="auto"/>
                <w:sz w:val="20"/>
                <w:szCs w:val="20"/>
                <w:lang w:val="en-AU"/>
              </w:rPr>
            </w:pPr>
            <w:r w:rsidRPr="006A2D82">
              <w:rPr>
                <w:rFonts w:ascii="Helvetica" w:hAnsi="Helvetica"/>
                <w:color w:val="auto"/>
                <w:sz w:val="20"/>
                <w:szCs w:val="20"/>
                <w:lang w:val="en-AU"/>
              </w:rPr>
              <w:t>Identify and mitigate financial risks, implementing internal controls to safeguard MIFF</w:t>
            </w:r>
            <w:r w:rsidR="00F1134E">
              <w:rPr>
                <w:rFonts w:ascii="Helvetica" w:hAnsi="Helvetica"/>
                <w:color w:val="auto"/>
                <w:sz w:val="20"/>
                <w:szCs w:val="20"/>
                <w:lang w:val="en-AU"/>
              </w:rPr>
              <w:t>’</w:t>
            </w:r>
            <w:r w:rsidRPr="006A2D82">
              <w:rPr>
                <w:rFonts w:ascii="Helvetica" w:hAnsi="Helvetica"/>
                <w:color w:val="auto"/>
                <w:sz w:val="20"/>
                <w:szCs w:val="20"/>
                <w:lang w:val="en-AU"/>
              </w:rPr>
              <w:t>s assets.</w:t>
            </w:r>
          </w:p>
          <w:p w14:paraId="3661C9CD" w14:textId="5022AFCE" w:rsidR="00603C5D" w:rsidRPr="006A2D82" w:rsidRDefault="00603C5D" w:rsidP="00603C5D">
            <w:pPr>
              <w:pStyle w:val="Default"/>
              <w:numPr>
                <w:ilvl w:val="0"/>
                <w:numId w:val="23"/>
              </w:numPr>
              <w:spacing w:before="0" w:after="120" w:line="240" w:lineRule="auto"/>
              <w:rPr>
                <w:rFonts w:ascii="Helvetica" w:hAnsi="Helvetica"/>
                <w:color w:val="auto"/>
                <w:sz w:val="20"/>
                <w:szCs w:val="20"/>
                <w:lang w:val="en-AU"/>
              </w:rPr>
            </w:pPr>
            <w:r w:rsidRPr="006A2D82">
              <w:rPr>
                <w:rFonts w:ascii="Helvetica" w:hAnsi="Helvetica"/>
                <w:color w:val="auto"/>
                <w:sz w:val="20"/>
                <w:szCs w:val="20"/>
                <w:lang w:val="en-AU"/>
              </w:rPr>
              <w:t>Provide liaison with any external investment managers, when in place.</w:t>
            </w:r>
          </w:p>
        </w:tc>
      </w:tr>
      <w:tr w:rsidR="00603C5D" w:rsidRPr="006A2D82" w14:paraId="100AEDF9" w14:textId="77777777" w:rsidTr="005C63AA">
        <w:tc>
          <w:tcPr>
            <w:tcW w:w="2260" w:type="dxa"/>
            <w:tcBorders>
              <w:left w:val="single" w:sz="6" w:space="0" w:color="auto"/>
              <w:bottom w:val="single" w:sz="4" w:space="0" w:color="auto"/>
              <w:right w:val="single" w:sz="6" w:space="0" w:color="auto"/>
            </w:tcBorders>
            <w:shd w:val="clear" w:color="auto" w:fill="F4BBB6"/>
          </w:tcPr>
          <w:p w14:paraId="4A96DEFB" w14:textId="09583FB8" w:rsidR="00603C5D" w:rsidRPr="006A2D82" w:rsidRDefault="00603C5D" w:rsidP="008F7830">
            <w:pPr>
              <w:tabs>
                <w:tab w:val="left" w:pos="567"/>
                <w:tab w:val="left" w:pos="1418"/>
                <w:tab w:val="left" w:pos="2410"/>
                <w:tab w:val="left" w:pos="3544"/>
                <w:tab w:val="left" w:pos="4111"/>
                <w:tab w:val="left" w:pos="4678"/>
                <w:tab w:val="right" w:pos="8789"/>
              </w:tabs>
              <w:spacing w:after="240" w:line="240" w:lineRule="auto"/>
              <w:rPr>
                <w:b/>
                <w:bCs/>
                <w:color w:val="auto"/>
                <w:sz w:val="20"/>
              </w:rPr>
            </w:pPr>
            <w:r w:rsidRPr="006A2D82">
              <w:rPr>
                <w:b/>
                <w:bCs/>
                <w:color w:val="auto"/>
                <w:sz w:val="20"/>
              </w:rPr>
              <w:t xml:space="preserve">Systems and </w:t>
            </w:r>
            <w:r w:rsidR="00C673A8">
              <w:rPr>
                <w:b/>
                <w:bCs/>
                <w:color w:val="auto"/>
                <w:sz w:val="20"/>
              </w:rPr>
              <w:t>p</w:t>
            </w:r>
            <w:r w:rsidRPr="006A2D82">
              <w:rPr>
                <w:b/>
                <w:bCs/>
                <w:color w:val="auto"/>
                <w:sz w:val="20"/>
              </w:rPr>
              <w:t xml:space="preserve">rocess </w:t>
            </w:r>
            <w:r w:rsidR="00C673A8">
              <w:rPr>
                <w:b/>
                <w:bCs/>
                <w:color w:val="auto"/>
                <w:sz w:val="20"/>
              </w:rPr>
              <w:t>i</w:t>
            </w:r>
            <w:r w:rsidRPr="006A2D82">
              <w:rPr>
                <w:b/>
                <w:bCs/>
                <w:color w:val="auto"/>
                <w:sz w:val="20"/>
              </w:rPr>
              <w:t>mprovement</w:t>
            </w:r>
          </w:p>
        </w:tc>
        <w:tc>
          <w:tcPr>
            <w:tcW w:w="7088" w:type="dxa"/>
            <w:tcBorders>
              <w:top w:val="single" w:sz="4" w:space="0" w:color="auto"/>
              <w:bottom w:val="single" w:sz="4" w:space="0" w:color="auto"/>
              <w:right w:val="single" w:sz="6" w:space="0" w:color="auto"/>
            </w:tcBorders>
            <w:shd w:val="clear" w:color="auto" w:fill="auto"/>
          </w:tcPr>
          <w:p w14:paraId="4BD2E17E" w14:textId="77777777" w:rsidR="00603C5D" w:rsidRPr="006A2D82" w:rsidRDefault="00603C5D" w:rsidP="00603C5D">
            <w:pPr>
              <w:pStyle w:val="Default"/>
              <w:numPr>
                <w:ilvl w:val="0"/>
                <w:numId w:val="23"/>
              </w:numPr>
              <w:spacing w:before="0" w:after="120" w:line="240" w:lineRule="auto"/>
              <w:rPr>
                <w:rFonts w:ascii="Helvetica" w:eastAsia="Helvetica" w:hAnsi="Helvetica" w:cs="Helvetica"/>
                <w:color w:val="auto"/>
                <w:sz w:val="20"/>
                <w:szCs w:val="20"/>
                <w:lang w:val="en-AU"/>
              </w:rPr>
            </w:pPr>
            <w:r w:rsidRPr="006A2D82">
              <w:rPr>
                <w:rFonts w:ascii="Helvetica" w:hAnsi="Helvetica"/>
                <w:color w:val="auto"/>
                <w:sz w:val="20"/>
                <w:szCs w:val="20"/>
                <w:lang w:val="en-AU"/>
              </w:rPr>
              <w:t>Review all aspects of the finance function and identify opportunities for improvement.</w:t>
            </w:r>
          </w:p>
          <w:p w14:paraId="18F527F7" w14:textId="391709E5" w:rsidR="00603C5D" w:rsidRPr="006A2D82" w:rsidRDefault="00603C5D" w:rsidP="00603C5D">
            <w:pPr>
              <w:pStyle w:val="Default"/>
              <w:numPr>
                <w:ilvl w:val="0"/>
                <w:numId w:val="23"/>
              </w:numPr>
              <w:spacing w:before="0" w:after="120" w:line="240" w:lineRule="auto"/>
              <w:rPr>
                <w:rFonts w:ascii="Helvetica" w:hAnsi="Helvetica"/>
                <w:color w:val="auto"/>
                <w:sz w:val="20"/>
                <w:szCs w:val="20"/>
                <w:lang w:val="en-AU"/>
              </w:rPr>
            </w:pPr>
            <w:r w:rsidRPr="006A2D82">
              <w:rPr>
                <w:rFonts w:ascii="Helvetica" w:hAnsi="Helvetica"/>
                <w:color w:val="auto"/>
                <w:sz w:val="20"/>
                <w:szCs w:val="20"/>
                <w:lang w:val="en-AU"/>
              </w:rPr>
              <w:t>Recommend and implement changes to systems and processes to enhance operational efficiency</w:t>
            </w:r>
            <w:r w:rsidRPr="006A2D82">
              <w:rPr>
                <w:rFonts w:ascii="Helvetica" w:hAnsi="Helvetica"/>
                <w:color w:val="auto"/>
                <w:sz w:val="20"/>
                <w:szCs w:val="20"/>
                <w:lang w:val="en-AU"/>
              </w:rPr>
              <w:t>.</w:t>
            </w:r>
          </w:p>
        </w:tc>
      </w:tr>
      <w:tr w:rsidR="00603C5D" w:rsidRPr="006A2D82" w14:paraId="76D96AA9" w14:textId="77777777" w:rsidTr="005C63AA">
        <w:tc>
          <w:tcPr>
            <w:tcW w:w="2260" w:type="dxa"/>
            <w:tcBorders>
              <w:left w:val="single" w:sz="6" w:space="0" w:color="auto"/>
              <w:bottom w:val="single" w:sz="4" w:space="0" w:color="auto"/>
              <w:right w:val="single" w:sz="6" w:space="0" w:color="auto"/>
            </w:tcBorders>
            <w:shd w:val="clear" w:color="auto" w:fill="F4BBB6"/>
          </w:tcPr>
          <w:p w14:paraId="4747A307" w14:textId="73C23FBD" w:rsidR="00603C5D" w:rsidRPr="006A2D82" w:rsidRDefault="00603C5D" w:rsidP="008F7830">
            <w:pPr>
              <w:tabs>
                <w:tab w:val="left" w:pos="567"/>
                <w:tab w:val="left" w:pos="1418"/>
                <w:tab w:val="left" w:pos="2410"/>
                <w:tab w:val="left" w:pos="3544"/>
                <w:tab w:val="left" w:pos="4111"/>
                <w:tab w:val="left" w:pos="4678"/>
                <w:tab w:val="right" w:pos="8789"/>
              </w:tabs>
              <w:spacing w:after="240" w:line="240" w:lineRule="auto"/>
              <w:rPr>
                <w:b/>
                <w:bCs/>
                <w:color w:val="auto"/>
                <w:sz w:val="20"/>
              </w:rPr>
            </w:pPr>
            <w:r w:rsidRPr="006A2D82">
              <w:rPr>
                <w:b/>
                <w:bCs/>
                <w:color w:val="auto"/>
                <w:sz w:val="20"/>
              </w:rPr>
              <w:t xml:space="preserve">Team </w:t>
            </w:r>
            <w:r w:rsidR="00C673A8">
              <w:rPr>
                <w:b/>
                <w:bCs/>
                <w:color w:val="auto"/>
                <w:sz w:val="20"/>
              </w:rPr>
              <w:t>l</w:t>
            </w:r>
            <w:r w:rsidRPr="006A2D82">
              <w:rPr>
                <w:b/>
                <w:bCs/>
                <w:color w:val="auto"/>
                <w:sz w:val="20"/>
              </w:rPr>
              <w:t xml:space="preserve">eadership and </w:t>
            </w:r>
            <w:r w:rsidR="00C673A8">
              <w:rPr>
                <w:b/>
                <w:bCs/>
                <w:color w:val="auto"/>
                <w:sz w:val="20"/>
              </w:rPr>
              <w:t>c</w:t>
            </w:r>
            <w:r w:rsidRPr="006A2D82">
              <w:rPr>
                <w:b/>
                <w:bCs/>
                <w:color w:val="auto"/>
                <w:sz w:val="20"/>
              </w:rPr>
              <w:t>ollaboration</w:t>
            </w:r>
          </w:p>
        </w:tc>
        <w:tc>
          <w:tcPr>
            <w:tcW w:w="7088" w:type="dxa"/>
            <w:tcBorders>
              <w:top w:val="single" w:sz="4" w:space="0" w:color="auto"/>
              <w:bottom w:val="single" w:sz="4" w:space="0" w:color="auto"/>
              <w:right w:val="single" w:sz="6" w:space="0" w:color="auto"/>
            </w:tcBorders>
            <w:shd w:val="clear" w:color="auto" w:fill="auto"/>
          </w:tcPr>
          <w:p w14:paraId="25FE3AE9" w14:textId="77ABE112" w:rsidR="00603C5D" w:rsidRPr="006A2D82" w:rsidRDefault="00603C5D" w:rsidP="00603C5D">
            <w:pPr>
              <w:pStyle w:val="Default"/>
              <w:numPr>
                <w:ilvl w:val="0"/>
                <w:numId w:val="23"/>
              </w:numPr>
              <w:spacing w:before="0" w:after="120" w:line="240" w:lineRule="auto"/>
              <w:rPr>
                <w:rFonts w:ascii="Helvetica" w:eastAsia="Helvetica" w:hAnsi="Helvetica" w:cs="Helvetica"/>
                <w:color w:val="auto"/>
                <w:sz w:val="20"/>
                <w:szCs w:val="20"/>
                <w:lang w:val="en-AU"/>
              </w:rPr>
            </w:pPr>
            <w:r w:rsidRPr="006A2D82">
              <w:rPr>
                <w:rFonts w:ascii="Helvetica" w:hAnsi="Helvetica"/>
                <w:color w:val="auto"/>
                <w:sz w:val="20"/>
                <w:szCs w:val="20"/>
                <w:lang w:val="en-AU"/>
              </w:rPr>
              <w:t xml:space="preserve">Be responsible for a </w:t>
            </w:r>
            <w:proofErr w:type="gramStart"/>
            <w:r w:rsidRPr="006A2D82">
              <w:rPr>
                <w:rFonts w:ascii="Helvetica" w:hAnsi="Helvetica"/>
                <w:color w:val="auto"/>
                <w:sz w:val="20"/>
                <w:szCs w:val="20"/>
                <w:lang w:val="en-AU"/>
              </w:rPr>
              <w:t>Bookkeeper</w:t>
            </w:r>
            <w:proofErr w:type="gramEnd"/>
            <w:r w:rsidR="00723974">
              <w:rPr>
                <w:rFonts w:ascii="Helvetica" w:hAnsi="Helvetica"/>
                <w:color w:val="auto"/>
                <w:sz w:val="20"/>
                <w:szCs w:val="20"/>
                <w:lang w:val="en-AU"/>
              </w:rPr>
              <w:t xml:space="preserve">, </w:t>
            </w:r>
            <w:r w:rsidR="00D420FF">
              <w:rPr>
                <w:rFonts w:ascii="Helvetica" w:hAnsi="Helvetica"/>
                <w:color w:val="auto"/>
                <w:sz w:val="20"/>
                <w:szCs w:val="20"/>
                <w:lang w:val="en-AU"/>
              </w:rPr>
              <w:t>who</w:t>
            </w:r>
            <w:r w:rsidR="00D420FF" w:rsidRPr="006A2D82">
              <w:rPr>
                <w:rFonts w:ascii="Helvetica" w:hAnsi="Helvetica"/>
                <w:color w:val="auto"/>
                <w:sz w:val="20"/>
                <w:szCs w:val="20"/>
                <w:lang w:val="en-AU"/>
              </w:rPr>
              <w:t xml:space="preserve"> </w:t>
            </w:r>
            <w:r w:rsidRPr="006A2D82">
              <w:rPr>
                <w:rFonts w:ascii="Helvetica" w:hAnsi="Helvetica"/>
                <w:color w:val="auto"/>
                <w:sz w:val="20"/>
                <w:szCs w:val="20"/>
                <w:lang w:val="en-AU"/>
              </w:rPr>
              <w:t>will support payroll, accounts payable</w:t>
            </w:r>
            <w:r w:rsidR="00E1133C">
              <w:rPr>
                <w:rFonts w:ascii="Helvetica" w:hAnsi="Helvetica"/>
                <w:color w:val="auto"/>
                <w:sz w:val="20"/>
                <w:szCs w:val="20"/>
                <w:lang w:val="en-AU"/>
              </w:rPr>
              <w:t xml:space="preserve"> and</w:t>
            </w:r>
            <w:r w:rsidRPr="006A2D82">
              <w:rPr>
                <w:rFonts w:ascii="Helvetica" w:hAnsi="Helvetica"/>
                <w:color w:val="auto"/>
                <w:sz w:val="20"/>
                <w:szCs w:val="20"/>
                <w:lang w:val="en-AU"/>
              </w:rPr>
              <w:t xml:space="preserve"> accounts receivable.</w:t>
            </w:r>
          </w:p>
          <w:p w14:paraId="2526C2C8" w14:textId="77777777" w:rsidR="00603C5D" w:rsidRPr="006A2D82" w:rsidRDefault="00603C5D" w:rsidP="00603C5D">
            <w:pPr>
              <w:pStyle w:val="Default"/>
              <w:numPr>
                <w:ilvl w:val="0"/>
                <w:numId w:val="23"/>
              </w:numPr>
              <w:spacing w:before="0" w:after="120" w:line="240" w:lineRule="auto"/>
              <w:rPr>
                <w:rFonts w:ascii="Helvetica" w:eastAsia="Helvetica" w:hAnsi="Helvetica" w:cs="Helvetica"/>
                <w:color w:val="auto"/>
                <w:sz w:val="20"/>
                <w:szCs w:val="20"/>
                <w:lang w:val="en-AU"/>
              </w:rPr>
            </w:pPr>
            <w:r w:rsidRPr="006A2D82">
              <w:rPr>
                <w:rFonts w:ascii="Helvetica" w:hAnsi="Helvetica"/>
                <w:color w:val="auto"/>
                <w:sz w:val="20"/>
                <w:szCs w:val="20"/>
                <w:lang w:val="en-AU"/>
              </w:rPr>
              <w:t>Collaborate with other internal departments to provide financial insights and support cross-functional initiatives.</w:t>
            </w:r>
          </w:p>
          <w:p w14:paraId="22461D29" w14:textId="5B0B26BB" w:rsidR="00603C5D" w:rsidRPr="006A2D82" w:rsidRDefault="00603C5D" w:rsidP="00603C5D">
            <w:pPr>
              <w:pStyle w:val="Default"/>
              <w:numPr>
                <w:ilvl w:val="0"/>
                <w:numId w:val="23"/>
              </w:numPr>
              <w:spacing w:before="0" w:after="120" w:line="240" w:lineRule="auto"/>
              <w:rPr>
                <w:rFonts w:ascii="Helvetica" w:hAnsi="Helvetica"/>
                <w:color w:val="auto"/>
                <w:sz w:val="20"/>
                <w:szCs w:val="20"/>
                <w:lang w:val="en-AU"/>
              </w:rPr>
            </w:pPr>
            <w:r w:rsidRPr="006A2D82">
              <w:rPr>
                <w:rFonts w:ascii="Helvetica" w:hAnsi="Helvetica"/>
                <w:color w:val="auto"/>
                <w:sz w:val="20"/>
                <w:szCs w:val="20"/>
                <w:lang w:val="en-AU"/>
              </w:rPr>
              <w:t>Report to the Board on the organisation’s financial status and be an active member of the Governance &amp; Finance Sub-committee.</w:t>
            </w:r>
          </w:p>
        </w:tc>
      </w:tr>
      <w:tr w:rsidR="00722EE4" w:rsidRPr="006A2D82" w14:paraId="3EEA3A22" w14:textId="77777777" w:rsidTr="005C63AA">
        <w:tc>
          <w:tcPr>
            <w:tcW w:w="2260" w:type="dxa"/>
            <w:tcBorders>
              <w:top w:val="single" w:sz="4" w:space="0" w:color="auto"/>
              <w:left w:val="single" w:sz="4" w:space="0" w:color="auto"/>
              <w:bottom w:val="single" w:sz="4" w:space="0" w:color="auto"/>
              <w:right w:val="single" w:sz="4" w:space="0" w:color="auto"/>
            </w:tcBorders>
            <w:shd w:val="clear" w:color="auto" w:fill="F4BBB6"/>
          </w:tcPr>
          <w:p w14:paraId="392822CC" w14:textId="77777777" w:rsidR="00722EE4" w:rsidRPr="006A2D82" w:rsidRDefault="00722EE4" w:rsidP="008F7830">
            <w:pPr>
              <w:tabs>
                <w:tab w:val="left" w:pos="567"/>
                <w:tab w:val="left" w:pos="1418"/>
                <w:tab w:val="left" w:pos="2410"/>
                <w:tab w:val="left" w:pos="3544"/>
                <w:tab w:val="left" w:pos="4111"/>
                <w:tab w:val="left" w:pos="4678"/>
                <w:tab w:val="right" w:pos="8789"/>
              </w:tabs>
              <w:spacing w:after="240"/>
              <w:rPr>
                <w:rFonts w:eastAsia="Arial Narrow" w:cstheme="minorHAnsi"/>
                <w:b/>
                <w:bCs/>
                <w:color w:val="000000" w:themeColor="text1"/>
                <w:sz w:val="20"/>
              </w:rPr>
            </w:pPr>
            <w:r w:rsidRPr="006A2D82">
              <w:rPr>
                <w:rFonts w:eastAsia="Arial Narrow" w:cstheme="minorHAnsi"/>
                <w:b/>
                <w:bCs/>
                <w:color w:val="000000" w:themeColor="text1"/>
                <w:sz w:val="20"/>
              </w:rPr>
              <w:t>Maintaining good relationships with MIFF staff and stakeholders</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53CBBCCE" w14:textId="77777777" w:rsidR="00722EE4" w:rsidRPr="006A2D82" w:rsidRDefault="00722EE4" w:rsidP="00DF0DDE">
            <w:pPr>
              <w:pStyle w:val="Prrafodelista"/>
              <w:numPr>
                <w:ilvl w:val="0"/>
                <w:numId w:val="21"/>
              </w:numPr>
              <w:tabs>
                <w:tab w:val="clear" w:pos="921"/>
              </w:tabs>
              <w:spacing w:after="120"/>
              <w:ind w:left="714" w:hanging="357"/>
              <w:contextualSpacing w:val="0"/>
              <w:rPr>
                <w:rFonts w:eastAsia="Arial Narrow" w:cstheme="minorHAnsi"/>
                <w:color w:val="000000" w:themeColor="text1"/>
                <w:sz w:val="20"/>
                <w:szCs w:val="20"/>
              </w:rPr>
            </w:pPr>
            <w:r w:rsidRPr="006A2D82">
              <w:rPr>
                <w:rFonts w:eastAsia="Arial Narrow" w:cstheme="minorHAnsi"/>
                <w:color w:val="000000" w:themeColor="text1"/>
                <w:sz w:val="20"/>
                <w:szCs w:val="20"/>
              </w:rPr>
              <w:t>Contribute to positive staff morale and maintain professional and productive working relationships with MIFF core and contract staff.</w:t>
            </w:r>
          </w:p>
          <w:p w14:paraId="4A171CBA" w14:textId="77777777" w:rsidR="00722EE4" w:rsidRPr="006A2D82" w:rsidRDefault="00722EE4" w:rsidP="00DF0DDE">
            <w:pPr>
              <w:pStyle w:val="Prrafodelista"/>
              <w:numPr>
                <w:ilvl w:val="0"/>
                <w:numId w:val="21"/>
              </w:numPr>
              <w:tabs>
                <w:tab w:val="clear" w:pos="921"/>
              </w:tabs>
              <w:spacing w:after="120"/>
              <w:ind w:left="714" w:hanging="357"/>
              <w:contextualSpacing w:val="0"/>
              <w:rPr>
                <w:rFonts w:eastAsia="Arial Narrow" w:cstheme="minorHAnsi"/>
                <w:color w:val="000000" w:themeColor="text1"/>
                <w:sz w:val="20"/>
                <w:szCs w:val="20"/>
              </w:rPr>
            </w:pPr>
            <w:r w:rsidRPr="006A2D82">
              <w:rPr>
                <w:rFonts w:eastAsia="Arial Narrow" w:cstheme="minorHAnsi"/>
                <w:color w:val="000000" w:themeColor="text1"/>
                <w:sz w:val="20"/>
                <w:szCs w:val="20"/>
              </w:rPr>
              <w:t>Demonstrate a willingness to assist other staff when necessary.</w:t>
            </w:r>
          </w:p>
          <w:p w14:paraId="73B5E901" w14:textId="77777777" w:rsidR="00722EE4" w:rsidRPr="006A2D82" w:rsidRDefault="00722EE4" w:rsidP="00DF0DDE">
            <w:pPr>
              <w:pStyle w:val="Prrafodelista"/>
              <w:numPr>
                <w:ilvl w:val="0"/>
                <w:numId w:val="21"/>
              </w:numPr>
              <w:tabs>
                <w:tab w:val="clear" w:pos="921"/>
              </w:tabs>
              <w:spacing w:after="120"/>
              <w:ind w:left="714" w:hanging="357"/>
              <w:contextualSpacing w:val="0"/>
              <w:rPr>
                <w:rFonts w:eastAsia="Arial Narrow" w:cstheme="minorHAnsi"/>
                <w:color w:val="000000" w:themeColor="text1"/>
                <w:sz w:val="20"/>
                <w:szCs w:val="20"/>
              </w:rPr>
            </w:pPr>
            <w:r w:rsidRPr="006A2D82">
              <w:rPr>
                <w:rFonts w:eastAsia="Arial Narrow" w:cstheme="minorHAnsi"/>
                <w:color w:val="000000" w:themeColor="text1"/>
                <w:sz w:val="20"/>
                <w:szCs w:val="20"/>
              </w:rPr>
              <w:t>Contribute to a positive working environment.</w:t>
            </w:r>
          </w:p>
          <w:p w14:paraId="24B8B89C" w14:textId="77777777" w:rsidR="00722EE4" w:rsidRPr="006A2D82" w:rsidRDefault="00722EE4" w:rsidP="00DF0DDE">
            <w:pPr>
              <w:pStyle w:val="Prrafodelista"/>
              <w:numPr>
                <w:ilvl w:val="0"/>
                <w:numId w:val="21"/>
              </w:numPr>
              <w:tabs>
                <w:tab w:val="clear" w:pos="921"/>
              </w:tabs>
              <w:spacing w:after="120"/>
              <w:ind w:left="714" w:hanging="357"/>
              <w:contextualSpacing w:val="0"/>
              <w:rPr>
                <w:rFonts w:eastAsia="Arial Narrow" w:cstheme="minorHAnsi"/>
                <w:color w:val="000000" w:themeColor="text1"/>
                <w:sz w:val="20"/>
                <w:szCs w:val="20"/>
              </w:rPr>
            </w:pPr>
            <w:r w:rsidRPr="006A2D82">
              <w:rPr>
                <w:rFonts w:eastAsia="Arial Narrow" w:cstheme="minorHAnsi"/>
                <w:color w:val="000000" w:themeColor="text1"/>
                <w:sz w:val="20"/>
                <w:szCs w:val="20"/>
              </w:rPr>
              <w:t>Display respectful behaviour towards other staff members and festival patrons.</w:t>
            </w:r>
          </w:p>
          <w:p w14:paraId="5D8F0C11" w14:textId="77777777" w:rsidR="00722EE4" w:rsidRPr="006A2D82" w:rsidRDefault="00722EE4" w:rsidP="00DF0DDE">
            <w:pPr>
              <w:pStyle w:val="Prrafodelista"/>
              <w:numPr>
                <w:ilvl w:val="0"/>
                <w:numId w:val="21"/>
              </w:numPr>
              <w:tabs>
                <w:tab w:val="clear" w:pos="921"/>
              </w:tabs>
              <w:spacing w:after="120"/>
              <w:ind w:left="714" w:hanging="357"/>
              <w:contextualSpacing w:val="0"/>
              <w:rPr>
                <w:rFonts w:eastAsia="Arial Narrow" w:cstheme="minorHAnsi"/>
                <w:color w:val="000000" w:themeColor="text1"/>
                <w:sz w:val="20"/>
                <w:szCs w:val="20"/>
              </w:rPr>
            </w:pPr>
            <w:r w:rsidRPr="006A2D82">
              <w:rPr>
                <w:rFonts w:eastAsia="Arial Narrow" w:cstheme="minorHAnsi"/>
                <w:color w:val="000000" w:themeColor="text1"/>
                <w:sz w:val="20"/>
                <w:szCs w:val="20"/>
              </w:rPr>
              <w:t>Communicate any problems, delays, risks or concerns to your manager immediately and recommend solutions where possible.</w:t>
            </w:r>
          </w:p>
          <w:p w14:paraId="53CEC862" w14:textId="77777777" w:rsidR="00722EE4" w:rsidRPr="006A2D82" w:rsidRDefault="00722EE4" w:rsidP="00DF0DDE">
            <w:pPr>
              <w:pStyle w:val="Prrafodelista"/>
              <w:numPr>
                <w:ilvl w:val="0"/>
                <w:numId w:val="21"/>
              </w:numPr>
              <w:tabs>
                <w:tab w:val="clear" w:pos="921"/>
              </w:tabs>
              <w:spacing w:after="120"/>
              <w:ind w:left="714" w:hanging="357"/>
              <w:contextualSpacing w:val="0"/>
              <w:rPr>
                <w:rFonts w:eastAsia="Arial Narrow" w:cstheme="minorHAnsi"/>
                <w:color w:val="000000" w:themeColor="text1"/>
                <w:sz w:val="20"/>
                <w:szCs w:val="20"/>
              </w:rPr>
            </w:pPr>
            <w:r w:rsidRPr="006A2D82">
              <w:rPr>
                <w:rFonts w:eastAsia="Arial Narrow" w:cstheme="minorHAnsi"/>
                <w:color w:val="000000" w:themeColor="text1"/>
                <w:sz w:val="20"/>
                <w:szCs w:val="20"/>
              </w:rPr>
              <w:t>Maintain confidentiality of all MIFF information and intellectual property.</w:t>
            </w:r>
          </w:p>
        </w:tc>
      </w:tr>
      <w:tr w:rsidR="00E678DE" w:rsidRPr="006A2D82" w14:paraId="6B3ECADA" w14:textId="77777777" w:rsidTr="005C63AA">
        <w:tc>
          <w:tcPr>
            <w:tcW w:w="2260" w:type="dxa"/>
            <w:tcBorders>
              <w:top w:val="single" w:sz="4" w:space="0" w:color="auto"/>
              <w:left w:val="single" w:sz="4" w:space="0" w:color="auto"/>
              <w:bottom w:val="single" w:sz="4" w:space="0" w:color="auto"/>
              <w:right w:val="single" w:sz="4" w:space="0" w:color="auto"/>
            </w:tcBorders>
            <w:shd w:val="clear" w:color="auto" w:fill="F4BBB6"/>
          </w:tcPr>
          <w:p w14:paraId="4382C850" w14:textId="61A107B1" w:rsidR="00E678DE" w:rsidRPr="006A2D82" w:rsidRDefault="004D56B0" w:rsidP="008F7830">
            <w:pPr>
              <w:tabs>
                <w:tab w:val="left" w:pos="567"/>
                <w:tab w:val="left" w:pos="1418"/>
                <w:tab w:val="left" w:pos="2410"/>
                <w:tab w:val="left" w:pos="3544"/>
                <w:tab w:val="left" w:pos="4111"/>
                <w:tab w:val="left" w:pos="4678"/>
                <w:tab w:val="right" w:pos="8789"/>
              </w:tabs>
              <w:spacing w:after="240"/>
              <w:rPr>
                <w:rFonts w:eastAsia="Arial Narrow" w:cstheme="minorHAnsi"/>
                <w:b/>
                <w:bCs/>
                <w:color w:val="000000" w:themeColor="text1"/>
                <w:sz w:val="20"/>
              </w:rPr>
            </w:pPr>
            <w:r w:rsidRPr="006A2D82">
              <w:rPr>
                <w:rFonts w:eastAsia="Arial Narrow" w:cstheme="minorHAnsi"/>
                <w:b/>
                <w:bCs/>
                <w:color w:val="000000" w:themeColor="text1"/>
                <w:sz w:val="20"/>
              </w:rPr>
              <w:t>Adhering to MIFF’s Code of Conduct</w:t>
            </w:r>
            <w:r w:rsidR="002B1BF0" w:rsidRPr="006A2D82">
              <w:rPr>
                <w:rFonts w:eastAsia="Arial Narrow" w:cstheme="minorHAnsi"/>
                <w:b/>
                <w:bCs/>
                <w:color w:val="000000" w:themeColor="text1"/>
                <w:sz w:val="20"/>
              </w:rPr>
              <w:t xml:space="preserve"> and HR policies</w:t>
            </w:r>
          </w:p>
        </w:tc>
        <w:tc>
          <w:tcPr>
            <w:tcW w:w="7088" w:type="dxa"/>
            <w:tcBorders>
              <w:top w:val="single" w:sz="4" w:space="0" w:color="auto"/>
              <w:left w:val="single" w:sz="4" w:space="0" w:color="auto"/>
              <w:bottom w:val="single" w:sz="4" w:space="0" w:color="auto"/>
              <w:right w:val="single" w:sz="4" w:space="0" w:color="auto"/>
            </w:tcBorders>
            <w:shd w:val="clear" w:color="auto" w:fill="auto"/>
          </w:tcPr>
          <w:p w14:paraId="0B4B8520" w14:textId="590008CB" w:rsidR="00E678DE" w:rsidRPr="006A2D82" w:rsidRDefault="00E678DE" w:rsidP="00DF0DDE">
            <w:pPr>
              <w:pStyle w:val="Prrafodelista"/>
              <w:numPr>
                <w:ilvl w:val="0"/>
                <w:numId w:val="2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714" w:hanging="357"/>
              <w:contextualSpacing w:val="0"/>
              <w:rPr>
                <w:rFonts w:cs="Calibri"/>
                <w:color w:val="000000" w:themeColor="text1"/>
                <w:sz w:val="20"/>
                <w:szCs w:val="20"/>
              </w:rPr>
            </w:pPr>
            <w:r w:rsidRPr="006A2D82">
              <w:rPr>
                <w:rFonts w:cs="Calibri"/>
                <w:sz w:val="20"/>
                <w:szCs w:val="20"/>
              </w:rPr>
              <w:t>MIFF is committed to a respectful, safe and inclusive workplace that is free from discrimination, harassment, sexual harassment, bullying and victimisation.</w:t>
            </w:r>
            <w:r w:rsidRPr="006A2D82">
              <w:rPr>
                <w:rFonts w:cs="Calibri"/>
                <w:color w:val="000000" w:themeColor="text1"/>
                <w:sz w:val="20"/>
                <w:szCs w:val="20"/>
              </w:rPr>
              <w:t xml:space="preserve"> All MIFF staff and volunteers are expected adhere to MIFF’s Code of Conduct</w:t>
            </w:r>
            <w:r w:rsidRPr="006A2D82">
              <w:rPr>
                <w:rFonts w:cs="Calibri"/>
                <w:sz w:val="20"/>
                <w:szCs w:val="20"/>
              </w:rPr>
              <w:t>. The Code of Conduct and HR Policies will be provided upon acceptance of the role.</w:t>
            </w:r>
          </w:p>
        </w:tc>
      </w:tr>
    </w:tbl>
    <w:p w14:paraId="3AC4FEB9" w14:textId="77777777" w:rsidR="00722EE4" w:rsidRPr="002F4E57" w:rsidRDefault="00722EE4" w:rsidP="00722EE4">
      <w:pPr>
        <w:tabs>
          <w:tab w:val="left" w:pos="720"/>
        </w:tabs>
        <w:spacing w:after="280" w:line="276" w:lineRule="auto"/>
        <w:ind w:right="561"/>
        <w:jc w:val="both"/>
        <w:rPr>
          <w:rFonts w:eastAsia="Calibri Light" w:cstheme="minorHAnsi"/>
          <w:b/>
          <w:color w:val="000000" w:themeColor="text1"/>
          <w:w w:val="104"/>
          <w:sz w:val="22"/>
          <w:szCs w:val="22"/>
        </w:rPr>
      </w:pPr>
    </w:p>
    <w:p w14:paraId="5CFC29E6" w14:textId="7D8594E0" w:rsidR="00722EE4" w:rsidRPr="002F4E57" w:rsidRDefault="0058519F" w:rsidP="00663502">
      <w:pPr>
        <w:pStyle w:val="Ttulo2"/>
      </w:pPr>
      <w:r>
        <w:lastRenderedPageBreak/>
        <w:t>EXPECTED</w:t>
      </w:r>
      <w:r w:rsidR="00783053" w:rsidRPr="002F4E57">
        <w:t xml:space="preserve"> </w:t>
      </w:r>
      <w:r w:rsidR="00722EE4" w:rsidRPr="002F4E57">
        <w:t>PHYSICAL REQUIREMENTS</w:t>
      </w:r>
    </w:p>
    <w:p w14:paraId="420F1213" w14:textId="701A495C" w:rsidR="00F9372E" w:rsidRPr="003F11EF" w:rsidRDefault="009F55B4" w:rsidP="00F9372E">
      <w:pPr>
        <w:spacing w:after="240"/>
        <w:rPr>
          <w:rFonts w:eastAsia="Calibri Light"/>
          <w:bCs/>
          <w:w w:val="104"/>
          <w:sz w:val="20"/>
          <w:u w:color="000000"/>
        </w:rPr>
      </w:pPr>
      <w:r w:rsidRPr="003F11EF">
        <w:rPr>
          <w:rFonts w:eastAsia="Calibri Light"/>
          <w:bCs/>
          <w:w w:val="104"/>
          <w:sz w:val="20"/>
          <w:u w:color="000000"/>
        </w:rPr>
        <w:t xml:space="preserve">Below is an outline of the expected physical </w:t>
      </w:r>
      <w:r w:rsidR="00F9372E">
        <w:rPr>
          <w:rFonts w:eastAsia="Calibri Light"/>
          <w:bCs/>
          <w:w w:val="104"/>
          <w:sz w:val="20"/>
          <w:u w:color="000000"/>
        </w:rPr>
        <w:t xml:space="preserve">requirements </w:t>
      </w:r>
      <w:r w:rsidRPr="003F11EF">
        <w:rPr>
          <w:rFonts w:eastAsia="Calibri Light"/>
          <w:bCs/>
          <w:w w:val="104"/>
          <w:sz w:val="20"/>
          <w:u w:color="000000"/>
        </w:rPr>
        <w:t xml:space="preserve">and environmental conditions you will </w:t>
      </w:r>
      <w:r w:rsidR="00F9372E">
        <w:rPr>
          <w:rFonts w:eastAsia="Calibri Light"/>
          <w:bCs/>
          <w:w w:val="104"/>
          <w:sz w:val="20"/>
          <w:u w:color="000000"/>
        </w:rPr>
        <w:t xml:space="preserve">likely </w:t>
      </w:r>
      <w:r w:rsidRPr="003F11EF">
        <w:rPr>
          <w:rFonts w:eastAsia="Calibri Light"/>
          <w:bCs/>
          <w:w w:val="104"/>
          <w:sz w:val="20"/>
          <w:u w:color="000000"/>
        </w:rPr>
        <w:t xml:space="preserve">encounter while carrying out this position. If you </w:t>
      </w:r>
      <w:r w:rsidR="00F9372E">
        <w:rPr>
          <w:rFonts w:eastAsia="Calibri Light"/>
          <w:bCs/>
          <w:w w:val="104"/>
          <w:sz w:val="20"/>
          <w:u w:color="000000"/>
        </w:rPr>
        <w:t>require assistance or accommodations to work within these conditions, or if you require any more information</w:t>
      </w:r>
      <w:r w:rsidR="00F9372E" w:rsidRPr="00F9372E">
        <w:rPr>
          <w:rFonts w:eastAsia="Calibri Light"/>
          <w:bCs/>
          <w:w w:val="104"/>
          <w:sz w:val="20"/>
          <w:u w:color="000000"/>
        </w:rPr>
        <w:t xml:space="preserve">, please contact </w:t>
      </w:r>
      <w:hyperlink r:id="rId10" w:history="1">
        <w:r w:rsidR="00AF7DE4" w:rsidRPr="002B068F">
          <w:rPr>
            <w:rStyle w:val="Hipervnculo"/>
            <w:rFonts w:eastAsia="Calibri Light"/>
            <w:bCs/>
            <w:w w:val="104"/>
            <w:sz w:val="20"/>
          </w:rPr>
          <w:t>jobs@miff.com.au</w:t>
        </w:r>
      </w:hyperlink>
      <w:r w:rsidR="00F9372E" w:rsidRPr="00F9372E">
        <w:rPr>
          <w:rFonts w:eastAsia="Calibri Light"/>
          <w:bCs/>
          <w:w w:val="104"/>
          <w:sz w:val="20"/>
          <w:u w:color="000000"/>
        </w:rPr>
        <w:t>.</w:t>
      </w:r>
      <w:r w:rsidR="00AF7DE4">
        <w:rPr>
          <w:rFonts w:eastAsia="Calibri Light"/>
          <w:bCs/>
          <w:w w:val="104"/>
          <w:sz w:val="20"/>
          <w:u w:color="000000"/>
        </w:rPr>
        <w:t xml:space="preserve"> </w:t>
      </w:r>
    </w:p>
    <w:p w14:paraId="4757341A" w14:textId="22BDF9E3" w:rsidR="004F73E3" w:rsidRPr="007E4E78" w:rsidRDefault="004F73E3" w:rsidP="007E4E78">
      <w:pPr>
        <w:pStyle w:val="Ttulo3"/>
      </w:pPr>
      <w:r w:rsidRPr="007E4E78">
        <w:t>Primary Actions</w:t>
      </w:r>
      <w:r w:rsidR="001B0C0A" w:rsidRPr="007E4E78">
        <w:t>/Conditions</w:t>
      </w:r>
    </w:p>
    <w:p w14:paraId="7A945717" w14:textId="77777777" w:rsidR="00206D2B" w:rsidRPr="00206D2B" w:rsidRDefault="00206D2B" w:rsidP="00206D2B">
      <w:pPr>
        <w:numPr>
          <w:ilvl w:val="0"/>
          <w:numId w:val="22"/>
        </w:numPr>
        <w:tabs>
          <w:tab w:val="clear" w:pos="921"/>
        </w:tabs>
        <w:spacing w:after="120" w:line="240" w:lineRule="auto"/>
        <w:rPr>
          <w:rFonts w:cstheme="minorHAnsi"/>
          <w:color w:val="000000" w:themeColor="text1"/>
          <w:sz w:val="20"/>
        </w:rPr>
      </w:pPr>
      <w:r w:rsidRPr="00206D2B">
        <w:rPr>
          <w:rFonts w:cstheme="minorHAnsi"/>
          <w:color w:val="000000" w:themeColor="text1"/>
          <w:sz w:val="20"/>
        </w:rPr>
        <w:t>Sitting at a desk in an indoor air-conditioned office with carpeted floors.</w:t>
      </w:r>
    </w:p>
    <w:p w14:paraId="27DDFC07" w14:textId="77777777" w:rsidR="00206D2B" w:rsidRPr="00206D2B" w:rsidRDefault="00206D2B" w:rsidP="00206D2B">
      <w:pPr>
        <w:numPr>
          <w:ilvl w:val="0"/>
          <w:numId w:val="22"/>
        </w:numPr>
        <w:tabs>
          <w:tab w:val="clear" w:pos="921"/>
        </w:tabs>
        <w:spacing w:after="120" w:line="240" w:lineRule="auto"/>
        <w:rPr>
          <w:rFonts w:cstheme="minorHAnsi"/>
          <w:color w:val="000000" w:themeColor="text1"/>
          <w:sz w:val="20"/>
        </w:rPr>
      </w:pPr>
      <w:r w:rsidRPr="00206D2B">
        <w:rPr>
          <w:rFonts w:cstheme="minorHAnsi"/>
          <w:color w:val="000000" w:themeColor="text1"/>
          <w:sz w:val="20"/>
        </w:rPr>
        <w:t>Use of computer and smartphone device, ability to navigate software including accounting and financial software, consistent use of screens.</w:t>
      </w:r>
    </w:p>
    <w:p w14:paraId="42C903DC" w14:textId="5F8075DF" w:rsidR="004F73E3" w:rsidRPr="00206D2B" w:rsidRDefault="00206D2B" w:rsidP="00206D2B">
      <w:pPr>
        <w:numPr>
          <w:ilvl w:val="0"/>
          <w:numId w:val="22"/>
        </w:numPr>
        <w:tabs>
          <w:tab w:val="clear" w:pos="921"/>
        </w:tabs>
        <w:spacing w:after="120" w:line="240" w:lineRule="auto"/>
        <w:rPr>
          <w:rFonts w:cstheme="minorHAnsi"/>
          <w:color w:val="000000" w:themeColor="text1"/>
          <w:sz w:val="20"/>
        </w:rPr>
      </w:pPr>
      <w:r w:rsidRPr="00206D2B">
        <w:rPr>
          <w:rFonts w:cstheme="minorHAnsi"/>
          <w:color w:val="000000" w:themeColor="text1"/>
          <w:sz w:val="20"/>
        </w:rPr>
        <w:t>Walking, driving or catching public transport to external meetings</w:t>
      </w:r>
      <w:r w:rsidR="00A82644">
        <w:rPr>
          <w:rFonts w:cstheme="minorHAnsi"/>
          <w:color w:val="000000" w:themeColor="text1"/>
          <w:sz w:val="20"/>
        </w:rPr>
        <w:t>.</w:t>
      </w:r>
    </w:p>
    <w:p w14:paraId="2B36C03B" w14:textId="3D11B4BE" w:rsidR="004F73E3" w:rsidRPr="00BE4D92" w:rsidRDefault="004F73E3" w:rsidP="00FC5EA0">
      <w:pPr>
        <w:spacing w:line="360" w:lineRule="auto"/>
        <w:rPr>
          <w:rFonts w:eastAsia="Calibri Light"/>
          <w:bCs/>
          <w:w w:val="104"/>
          <w:sz w:val="20"/>
        </w:rPr>
      </w:pPr>
    </w:p>
    <w:tbl>
      <w:tblPr>
        <w:tblStyle w:val="TableGrid2"/>
        <w:tblW w:w="9214" w:type="dxa"/>
        <w:tblInd w:w="-5" w:type="dxa"/>
        <w:tblLook w:val="04A0" w:firstRow="1" w:lastRow="0" w:firstColumn="1" w:lastColumn="0" w:noHBand="0" w:noVBand="1"/>
      </w:tblPr>
      <w:tblGrid>
        <w:gridCol w:w="3897"/>
        <w:gridCol w:w="1164"/>
        <w:gridCol w:w="1381"/>
        <w:gridCol w:w="1367"/>
        <w:gridCol w:w="1405"/>
      </w:tblGrid>
      <w:tr w:rsidR="004F73E3" w:rsidRPr="006A0957" w14:paraId="390E86F6" w14:textId="77777777" w:rsidTr="008F7830">
        <w:tc>
          <w:tcPr>
            <w:tcW w:w="3897" w:type="dxa"/>
            <w:shd w:val="clear" w:color="auto" w:fill="808080"/>
          </w:tcPr>
          <w:p w14:paraId="6E7962BC" w14:textId="08AD5941" w:rsidR="004F73E3" w:rsidRPr="006A0957" w:rsidRDefault="004F73E3" w:rsidP="006900E5">
            <w:pPr>
              <w:spacing w:after="120" w:line="276" w:lineRule="auto"/>
              <w:rPr>
                <w:rFonts w:eastAsia="Calibri Light"/>
                <w:b/>
                <w:color w:val="FFFFFF"/>
                <w:w w:val="104"/>
                <w:szCs w:val="21"/>
              </w:rPr>
            </w:pPr>
            <w:r w:rsidRPr="006A0957">
              <w:rPr>
                <w:rFonts w:eastAsia="Calibri Light"/>
                <w:b/>
                <w:color w:val="FFFFFF"/>
                <w:w w:val="104"/>
                <w:szCs w:val="21"/>
              </w:rPr>
              <w:t>A</w:t>
            </w:r>
            <w:r w:rsidR="002E3936" w:rsidRPr="006A0957">
              <w:rPr>
                <w:rFonts w:eastAsia="Calibri Light"/>
                <w:b/>
                <w:color w:val="FFFFFF"/>
                <w:w w:val="104"/>
                <w:szCs w:val="21"/>
              </w:rPr>
              <w:t>ction/</w:t>
            </w:r>
            <w:r w:rsidR="00877E48" w:rsidRPr="006A0957">
              <w:rPr>
                <w:rFonts w:eastAsia="Calibri Light"/>
                <w:b/>
                <w:color w:val="FFFFFF"/>
                <w:w w:val="104"/>
                <w:szCs w:val="21"/>
              </w:rPr>
              <w:t>Condition</w:t>
            </w:r>
          </w:p>
        </w:tc>
        <w:tc>
          <w:tcPr>
            <w:tcW w:w="1164" w:type="dxa"/>
            <w:shd w:val="clear" w:color="auto" w:fill="808080"/>
          </w:tcPr>
          <w:p w14:paraId="41CDB531" w14:textId="77777777" w:rsidR="004F73E3" w:rsidRPr="006A0957" w:rsidRDefault="004F73E3" w:rsidP="006900E5">
            <w:pPr>
              <w:spacing w:after="120" w:line="276" w:lineRule="auto"/>
              <w:jc w:val="center"/>
              <w:rPr>
                <w:rFonts w:eastAsia="Calibri Light"/>
                <w:b/>
                <w:color w:val="FFFFFF"/>
                <w:w w:val="104"/>
                <w:szCs w:val="21"/>
              </w:rPr>
            </w:pPr>
            <w:r w:rsidRPr="006A0957">
              <w:rPr>
                <w:rFonts w:eastAsia="Calibri Light"/>
                <w:b/>
                <w:color w:val="FFFFFF"/>
                <w:w w:val="104"/>
                <w:szCs w:val="21"/>
              </w:rPr>
              <w:t>Never</w:t>
            </w:r>
          </w:p>
        </w:tc>
        <w:tc>
          <w:tcPr>
            <w:tcW w:w="1381" w:type="dxa"/>
            <w:shd w:val="clear" w:color="auto" w:fill="808080"/>
          </w:tcPr>
          <w:p w14:paraId="0BACEC0D" w14:textId="77777777" w:rsidR="004F73E3" w:rsidRPr="006A0957" w:rsidRDefault="004F73E3" w:rsidP="006900E5">
            <w:pPr>
              <w:spacing w:after="120" w:line="276" w:lineRule="auto"/>
              <w:jc w:val="center"/>
              <w:rPr>
                <w:rFonts w:eastAsia="Calibri Light"/>
                <w:b/>
                <w:color w:val="FFFFFF"/>
                <w:w w:val="104"/>
                <w:szCs w:val="21"/>
              </w:rPr>
            </w:pPr>
            <w:r w:rsidRPr="006A0957">
              <w:rPr>
                <w:rFonts w:eastAsia="Calibri Light"/>
                <w:b/>
                <w:color w:val="FFFFFF"/>
                <w:w w:val="104"/>
                <w:szCs w:val="21"/>
              </w:rPr>
              <w:t>Occasional</w:t>
            </w:r>
          </w:p>
        </w:tc>
        <w:tc>
          <w:tcPr>
            <w:tcW w:w="1367" w:type="dxa"/>
            <w:shd w:val="clear" w:color="auto" w:fill="808080"/>
          </w:tcPr>
          <w:p w14:paraId="03E85AA2" w14:textId="77777777" w:rsidR="004F73E3" w:rsidRPr="006A0957" w:rsidRDefault="004F73E3" w:rsidP="006900E5">
            <w:pPr>
              <w:spacing w:after="120" w:line="276" w:lineRule="auto"/>
              <w:jc w:val="center"/>
              <w:rPr>
                <w:rFonts w:eastAsia="Calibri Light"/>
                <w:b/>
                <w:color w:val="FFFFFF"/>
                <w:w w:val="104"/>
                <w:szCs w:val="21"/>
              </w:rPr>
            </w:pPr>
            <w:r w:rsidRPr="006A0957">
              <w:rPr>
                <w:rFonts w:eastAsia="Calibri Light"/>
                <w:b/>
                <w:color w:val="FFFFFF"/>
                <w:w w:val="104"/>
                <w:szCs w:val="21"/>
              </w:rPr>
              <w:t>Frequent</w:t>
            </w:r>
          </w:p>
        </w:tc>
        <w:tc>
          <w:tcPr>
            <w:tcW w:w="1405" w:type="dxa"/>
            <w:shd w:val="clear" w:color="auto" w:fill="808080"/>
          </w:tcPr>
          <w:p w14:paraId="03E9BD44" w14:textId="77777777" w:rsidR="004F73E3" w:rsidRPr="006A0957" w:rsidRDefault="004F73E3" w:rsidP="006900E5">
            <w:pPr>
              <w:spacing w:after="120" w:line="276" w:lineRule="auto"/>
              <w:jc w:val="center"/>
              <w:rPr>
                <w:rFonts w:eastAsia="Calibri Light"/>
                <w:b/>
                <w:color w:val="FFFFFF"/>
                <w:w w:val="104"/>
                <w:szCs w:val="21"/>
              </w:rPr>
            </w:pPr>
            <w:r w:rsidRPr="006A0957">
              <w:rPr>
                <w:rFonts w:eastAsia="Calibri Light"/>
                <w:b/>
                <w:color w:val="FFFFFF"/>
                <w:w w:val="104"/>
                <w:szCs w:val="21"/>
              </w:rPr>
              <w:t>Continually</w:t>
            </w:r>
          </w:p>
        </w:tc>
      </w:tr>
      <w:tr w:rsidR="00282331" w:rsidRPr="006A0957" w14:paraId="2A1FE4FF" w14:textId="77777777" w:rsidTr="002038B4">
        <w:tc>
          <w:tcPr>
            <w:tcW w:w="3897" w:type="dxa"/>
          </w:tcPr>
          <w:p w14:paraId="7D5C5A1D" w14:textId="77777777" w:rsidR="00282331" w:rsidRPr="006A0957" w:rsidRDefault="00282331" w:rsidP="00282331">
            <w:pPr>
              <w:spacing w:after="120" w:line="276" w:lineRule="auto"/>
              <w:rPr>
                <w:rFonts w:eastAsia="Calibri Light"/>
                <w:bCs/>
                <w:w w:val="104"/>
                <w:sz w:val="20"/>
              </w:rPr>
            </w:pPr>
            <w:r w:rsidRPr="006A0957">
              <w:rPr>
                <w:rFonts w:eastAsia="Calibri Light"/>
                <w:bCs/>
                <w:w w:val="104"/>
                <w:sz w:val="20"/>
              </w:rPr>
              <w:t>Sitting</w:t>
            </w:r>
          </w:p>
        </w:tc>
        <w:tc>
          <w:tcPr>
            <w:tcW w:w="1164" w:type="dxa"/>
            <w:vAlign w:val="center"/>
          </w:tcPr>
          <w:p w14:paraId="5AFA0711" w14:textId="77777777" w:rsidR="00282331" w:rsidRPr="006A0957" w:rsidRDefault="00282331" w:rsidP="00282331">
            <w:pPr>
              <w:spacing w:after="120" w:line="276" w:lineRule="auto"/>
              <w:jc w:val="center"/>
              <w:rPr>
                <w:rFonts w:eastAsia="Calibri Light"/>
                <w:b/>
                <w:w w:val="104"/>
                <w:sz w:val="20"/>
              </w:rPr>
            </w:pPr>
          </w:p>
        </w:tc>
        <w:tc>
          <w:tcPr>
            <w:tcW w:w="1381" w:type="dxa"/>
            <w:vAlign w:val="center"/>
          </w:tcPr>
          <w:p w14:paraId="44EDECAB" w14:textId="77777777" w:rsidR="00282331" w:rsidRPr="006A0957" w:rsidRDefault="00282331" w:rsidP="00282331">
            <w:pPr>
              <w:spacing w:after="120" w:line="276" w:lineRule="auto"/>
              <w:jc w:val="center"/>
              <w:rPr>
                <w:rFonts w:eastAsia="Calibri Light"/>
                <w:b/>
                <w:w w:val="104"/>
                <w:sz w:val="20"/>
              </w:rPr>
            </w:pPr>
          </w:p>
        </w:tc>
        <w:tc>
          <w:tcPr>
            <w:tcW w:w="1367" w:type="dxa"/>
            <w:vAlign w:val="center"/>
          </w:tcPr>
          <w:p w14:paraId="769D3F9F" w14:textId="0E1FD1D7" w:rsidR="00282331" w:rsidRPr="006A0957" w:rsidRDefault="00282331" w:rsidP="00282331">
            <w:pPr>
              <w:spacing w:after="120" w:line="276" w:lineRule="auto"/>
              <w:jc w:val="center"/>
              <w:rPr>
                <w:rFonts w:eastAsia="Calibri Light"/>
                <w:b/>
                <w:w w:val="104"/>
                <w:sz w:val="20"/>
              </w:rPr>
            </w:pPr>
            <w:r w:rsidRPr="006A0957">
              <w:rPr>
                <w:rFonts w:eastAsia="Calibri Light"/>
                <w:b/>
                <w:sz w:val="20"/>
              </w:rPr>
              <w:t>X</w:t>
            </w:r>
          </w:p>
        </w:tc>
        <w:tc>
          <w:tcPr>
            <w:tcW w:w="1405" w:type="dxa"/>
            <w:vAlign w:val="center"/>
          </w:tcPr>
          <w:p w14:paraId="099EBF5C" w14:textId="77777777" w:rsidR="00282331" w:rsidRPr="006A0957" w:rsidRDefault="00282331" w:rsidP="00282331">
            <w:pPr>
              <w:spacing w:after="120" w:line="276" w:lineRule="auto"/>
              <w:jc w:val="center"/>
              <w:rPr>
                <w:rFonts w:eastAsia="Calibri Light"/>
                <w:b/>
                <w:w w:val="104"/>
                <w:sz w:val="20"/>
              </w:rPr>
            </w:pPr>
          </w:p>
        </w:tc>
      </w:tr>
      <w:tr w:rsidR="00282331" w:rsidRPr="006A0957" w14:paraId="7ADBD035" w14:textId="77777777" w:rsidTr="002038B4">
        <w:tc>
          <w:tcPr>
            <w:tcW w:w="3897" w:type="dxa"/>
          </w:tcPr>
          <w:p w14:paraId="24A0C36F" w14:textId="77777777" w:rsidR="00282331" w:rsidRPr="006A0957" w:rsidRDefault="00282331" w:rsidP="00282331">
            <w:pPr>
              <w:spacing w:after="120" w:line="276" w:lineRule="auto"/>
              <w:rPr>
                <w:rFonts w:eastAsia="Calibri Light"/>
                <w:bCs/>
                <w:w w:val="104"/>
                <w:sz w:val="20"/>
              </w:rPr>
            </w:pPr>
            <w:r w:rsidRPr="006A0957">
              <w:rPr>
                <w:rFonts w:eastAsia="Calibri Light"/>
                <w:bCs/>
                <w:w w:val="104"/>
                <w:sz w:val="20"/>
              </w:rPr>
              <w:t>Standing</w:t>
            </w:r>
          </w:p>
        </w:tc>
        <w:tc>
          <w:tcPr>
            <w:tcW w:w="1164" w:type="dxa"/>
            <w:vAlign w:val="center"/>
          </w:tcPr>
          <w:p w14:paraId="46764706" w14:textId="77777777" w:rsidR="00282331" w:rsidRPr="006A0957" w:rsidRDefault="00282331" w:rsidP="00282331">
            <w:pPr>
              <w:spacing w:after="120" w:line="276" w:lineRule="auto"/>
              <w:jc w:val="center"/>
              <w:rPr>
                <w:rFonts w:eastAsia="Calibri Light"/>
                <w:b/>
                <w:w w:val="104"/>
                <w:sz w:val="20"/>
              </w:rPr>
            </w:pPr>
          </w:p>
        </w:tc>
        <w:tc>
          <w:tcPr>
            <w:tcW w:w="1381" w:type="dxa"/>
            <w:vAlign w:val="center"/>
          </w:tcPr>
          <w:p w14:paraId="428F98E1" w14:textId="75C1EAA3" w:rsidR="00282331" w:rsidRPr="006A0957" w:rsidRDefault="00282331" w:rsidP="00282331">
            <w:pPr>
              <w:spacing w:after="120" w:line="276" w:lineRule="auto"/>
              <w:jc w:val="center"/>
              <w:rPr>
                <w:rFonts w:eastAsia="Calibri Light"/>
                <w:b/>
                <w:w w:val="104"/>
                <w:sz w:val="20"/>
              </w:rPr>
            </w:pPr>
            <w:r w:rsidRPr="006A0957">
              <w:rPr>
                <w:rFonts w:eastAsia="Calibri Light"/>
                <w:b/>
                <w:sz w:val="20"/>
              </w:rPr>
              <w:t>X</w:t>
            </w:r>
          </w:p>
        </w:tc>
        <w:tc>
          <w:tcPr>
            <w:tcW w:w="1367" w:type="dxa"/>
            <w:vAlign w:val="center"/>
          </w:tcPr>
          <w:p w14:paraId="19E8D891" w14:textId="77777777" w:rsidR="00282331" w:rsidRPr="006A0957" w:rsidRDefault="00282331" w:rsidP="00282331">
            <w:pPr>
              <w:spacing w:after="120" w:line="276" w:lineRule="auto"/>
              <w:jc w:val="center"/>
              <w:rPr>
                <w:rFonts w:eastAsia="Calibri Light"/>
                <w:b/>
                <w:w w:val="104"/>
                <w:sz w:val="20"/>
              </w:rPr>
            </w:pPr>
          </w:p>
        </w:tc>
        <w:tc>
          <w:tcPr>
            <w:tcW w:w="1405" w:type="dxa"/>
            <w:vAlign w:val="center"/>
          </w:tcPr>
          <w:p w14:paraId="14C8EA93" w14:textId="77777777" w:rsidR="00282331" w:rsidRPr="006A0957" w:rsidRDefault="00282331" w:rsidP="00282331">
            <w:pPr>
              <w:spacing w:after="120" w:line="276" w:lineRule="auto"/>
              <w:jc w:val="center"/>
              <w:rPr>
                <w:rFonts w:eastAsia="Calibri Light"/>
                <w:b/>
                <w:w w:val="104"/>
                <w:sz w:val="20"/>
              </w:rPr>
            </w:pPr>
          </w:p>
        </w:tc>
      </w:tr>
      <w:tr w:rsidR="00282331" w:rsidRPr="006A0957" w14:paraId="2C90D1F1" w14:textId="77777777" w:rsidTr="002038B4">
        <w:tc>
          <w:tcPr>
            <w:tcW w:w="3897" w:type="dxa"/>
          </w:tcPr>
          <w:p w14:paraId="5DCF740B" w14:textId="77777777" w:rsidR="00282331" w:rsidRPr="006A0957" w:rsidRDefault="00282331" w:rsidP="00282331">
            <w:pPr>
              <w:spacing w:after="120" w:line="276" w:lineRule="auto"/>
              <w:rPr>
                <w:rFonts w:eastAsia="Calibri Light"/>
                <w:bCs/>
                <w:w w:val="104"/>
                <w:sz w:val="20"/>
              </w:rPr>
            </w:pPr>
            <w:r w:rsidRPr="006A0957">
              <w:rPr>
                <w:rFonts w:eastAsia="Calibri Light"/>
                <w:bCs/>
                <w:w w:val="104"/>
                <w:sz w:val="20"/>
              </w:rPr>
              <w:t>Walking</w:t>
            </w:r>
          </w:p>
        </w:tc>
        <w:tc>
          <w:tcPr>
            <w:tcW w:w="1164" w:type="dxa"/>
            <w:vAlign w:val="center"/>
          </w:tcPr>
          <w:p w14:paraId="7AA3AE52" w14:textId="77777777" w:rsidR="00282331" w:rsidRPr="006A0957" w:rsidRDefault="00282331" w:rsidP="00282331">
            <w:pPr>
              <w:spacing w:after="120" w:line="276" w:lineRule="auto"/>
              <w:jc w:val="center"/>
              <w:rPr>
                <w:rFonts w:eastAsia="Calibri Light"/>
                <w:b/>
                <w:w w:val="104"/>
                <w:sz w:val="20"/>
              </w:rPr>
            </w:pPr>
          </w:p>
        </w:tc>
        <w:tc>
          <w:tcPr>
            <w:tcW w:w="1381" w:type="dxa"/>
            <w:vAlign w:val="center"/>
          </w:tcPr>
          <w:p w14:paraId="7463884E" w14:textId="2B535EA3" w:rsidR="00282331" w:rsidRPr="006A0957" w:rsidRDefault="00282331" w:rsidP="00282331">
            <w:pPr>
              <w:spacing w:after="120" w:line="276" w:lineRule="auto"/>
              <w:jc w:val="center"/>
              <w:rPr>
                <w:rFonts w:eastAsia="Calibri Light"/>
                <w:b/>
                <w:w w:val="104"/>
                <w:sz w:val="20"/>
              </w:rPr>
            </w:pPr>
            <w:r w:rsidRPr="006A0957">
              <w:rPr>
                <w:rFonts w:eastAsia="Calibri Light"/>
                <w:b/>
                <w:sz w:val="20"/>
              </w:rPr>
              <w:t>X</w:t>
            </w:r>
          </w:p>
        </w:tc>
        <w:tc>
          <w:tcPr>
            <w:tcW w:w="1367" w:type="dxa"/>
            <w:vAlign w:val="center"/>
          </w:tcPr>
          <w:p w14:paraId="29711698" w14:textId="77777777" w:rsidR="00282331" w:rsidRPr="006A0957" w:rsidRDefault="00282331" w:rsidP="00282331">
            <w:pPr>
              <w:spacing w:after="120" w:line="276" w:lineRule="auto"/>
              <w:jc w:val="center"/>
              <w:rPr>
                <w:rFonts w:eastAsia="Calibri Light"/>
                <w:b/>
                <w:w w:val="104"/>
                <w:sz w:val="20"/>
              </w:rPr>
            </w:pPr>
          </w:p>
        </w:tc>
        <w:tc>
          <w:tcPr>
            <w:tcW w:w="1405" w:type="dxa"/>
            <w:vAlign w:val="center"/>
          </w:tcPr>
          <w:p w14:paraId="727C7B3D" w14:textId="77777777" w:rsidR="00282331" w:rsidRPr="006A0957" w:rsidRDefault="00282331" w:rsidP="00282331">
            <w:pPr>
              <w:spacing w:after="120" w:line="276" w:lineRule="auto"/>
              <w:jc w:val="center"/>
              <w:rPr>
                <w:rFonts w:eastAsia="Calibri Light"/>
                <w:b/>
                <w:w w:val="104"/>
                <w:sz w:val="20"/>
              </w:rPr>
            </w:pPr>
          </w:p>
        </w:tc>
      </w:tr>
      <w:tr w:rsidR="00282331" w:rsidRPr="006A0957" w14:paraId="7A79F964" w14:textId="77777777" w:rsidTr="002038B4">
        <w:tc>
          <w:tcPr>
            <w:tcW w:w="3897" w:type="dxa"/>
          </w:tcPr>
          <w:p w14:paraId="4AD2CAEA" w14:textId="394AE976" w:rsidR="00282331" w:rsidRPr="006A0957" w:rsidRDefault="00282331" w:rsidP="00282331">
            <w:pPr>
              <w:spacing w:after="120" w:line="276" w:lineRule="auto"/>
              <w:rPr>
                <w:rFonts w:eastAsia="Calibri Light"/>
                <w:bCs/>
                <w:w w:val="104"/>
                <w:sz w:val="20"/>
              </w:rPr>
            </w:pPr>
            <w:r w:rsidRPr="006A0957">
              <w:rPr>
                <w:rFonts w:eastAsia="Calibri Light"/>
                <w:bCs/>
                <w:w w:val="104"/>
                <w:sz w:val="20"/>
              </w:rPr>
              <w:t>Steps or stairs</w:t>
            </w:r>
          </w:p>
        </w:tc>
        <w:tc>
          <w:tcPr>
            <w:tcW w:w="1164" w:type="dxa"/>
            <w:vAlign w:val="center"/>
          </w:tcPr>
          <w:p w14:paraId="13BF4DF9" w14:textId="77777777" w:rsidR="00282331" w:rsidRPr="006A0957" w:rsidRDefault="00282331" w:rsidP="00282331">
            <w:pPr>
              <w:spacing w:after="120" w:line="276" w:lineRule="auto"/>
              <w:jc w:val="center"/>
              <w:rPr>
                <w:rFonts w:eastAsia="Calibri Light"/>
                <w:b/>
                <w:w w:val="104"/>
                <w:sz w:val="20"/>
              </w:rPr>
            </w:pPr>
          </w:p>
        </w:tc>
        <w:tc>
          <w:tcPr>
            <w:tcW w:w="1381" w:type="dxa"/>
            <w:vAlign w:val="center"/>
          </w:tcPr>
          <w:p w14:paraId="2D1F1091" w14:textId="38624A96" w:rsidR="00282331" w:rsidRPr="006A0957" w:rsidRDefault="00282331" w:rsidP="00282331">
            <w:pPr>
              <w:spacing w:after="120" w:line="276" w:lineRule="auto"/>
              <w:jc w:val="center"/>
              <w:rPr>
                <w:rFonts w:eastAsia="Calibri Light"/>
                <w:b/>
                <w:w w:val="104"/>
                <w:sz w:val="20"/>
              </w:rPr>
            </w:pPr>
            <w:r w:rsidRPr="006A0957">
              <w:rPr>
                <w:rFonts w:eastAsia="Calibri Light"/>
                <w:b/>
                <w:sz w:val="20"/>
              </w:rPr>
              <w:t>X</w:t>
            </w:r>
          </w:p>
        </w:tc>
        <w:tc>
          <w:tcPr>
            <w:tcW w:w="1367" w:type="dxa"/>
            <w:vAlign w:val="center"/>
          </w:tcPr>
          <w:p w14:paraId="1BCB4C9D" w14:textId="77777777" w:rsidR="00282331" w:rsidRPr="006A0957" w:rsidRDefault="00282331" w:rsidP="00282331">
            <w:pPr>
              <w:spacing w:after="120" w:line="276" w:lineRule="auto"/>
              <w:jc w:val="center"/>
              <w:rPr>
                <w:rFonts w:eastAsia="Calibri Light"/>
                <w:b/>
                <w:w w:val="104"/>
                <w:sz w:val="20"/>
              </w:rPr>
            </w:pPr>
          </w:p>
        </w:tc>
        <w:tc>
          <w:tcPr>
            <w:tcW w:w="1405" w:type="dxa"/>
            <w:vAlign w:val="center"/>
          </w:tcPr>
          <w:p w14:paraId="6146F6E1" w14:textId="77777777" w:rsidR="00282331" w:rsidRPr="006A0957" w:rsidRDefault="00282331" w:rsidP="00282331">
            <w:pPr>
              <w:spacing w:after="120" w:line="276" w:lineRule="auto"/>
              <w:jc w:val="center"/>
              <w:rPr>
                <w:rFonts w:eastAsia="Calibri Light"/>
                <w:b/>
                <w:w w:val="104"/>
                <w:sz w:val="20"/>
              </w:rPr>
            </w:pPr>
          </w:p>
        </w:tc>
      </w:tr>
      <w:tr w:rsidR="00282331" w:rsidRPr="006A0957" w14:paraId="1E86D94E" w14:textId="77777777" w:rsidTr="002038B4">
        <w:tc>
          <w:tcPr>
            <w:tcW w:w="3897" w:type="dxa"/>
          </w:tcPr>
          <w:p w14:paraId="3461617F" w14:textId="77777777" w:rsidR="00282331" w:rsidRPr="006A0957" w:rsidRDefault="00282331" w:rsidP="00282331">
            <w:pPr>
              <w:spacing w:after="120" w:line="276" w:lineRule="auto"/>
              <w:rPr>
                <w:rFonts w:eastAsia="Calibri Light"/>
                <w:bCs/>
                <w:w w:val="104"/>
                <w:sz w:val="20"/>
              </w:rPr>
            </w:pPr>
            <w:r w:rsidRPr="006A0957">
              <w:rPr>
                <w:rFonts w:eastAsia="Calibri Light"/>
                <w:bCs/>
                <w:w w:val="104"/>
                <w:sz w:val="20"/>
              </w:rPr>
              <w:t>Squatting or kneeling</w:t>
            </w:r>
          </w:p>
        </w:tc>
        <w:tc>
          <w:tcPr>
            <w:tcW w:w="1164" w:type="dxa"/>
            <w:vAlign w:val="center"/>
          </w:tcPr>
          <w:p w14:paraId="16E61BD5" w14:textId="2DD43F40" w:rsidR="00282331" w:rsidRPr="006A0957" w:rsidRDefault="00282331" w:rsidP="00282331">
            <w:pPr>
              <w:spacing w:after="120" w:line="276" w:lineRule="auto"/>
              <w:jc w:val="center"/>
              <w:rPr>
                <w:rFonts w:eastAsia="Calibri Light"/>
                <w:b/>
                <w:w w:val="104"/>
                <w:sz w:val="20"/>
              </w:rPr>
            </w:pPr>
            <w:r w:rsidRPr="006A0957">
              <w:rPr>
                <w:rFonts w:eastAsia="Calibri Light"/>
                <w:b/>
                <w:sz w:val="20"/>
              </w:rPr>
              <w:t>X</w:t>
            </w:r>
          </w:p>
        </w:tc>
        <w:tc>
          <w:tcPr>
            <w:tcW w:w="1381" w:type="dxa"/>
            <w:vAlign w:val="center"/>
          </w:tcPr>
          <w:p w14:paraId="14C673ED" w14:textId="77777777" w:rsidR="00282331" w:rsidRPr="006A0957" w:rsidRDefault="00282331" w:rsidP="00282331">
            <w:pPr>
              <w:spacing w:after="120" w:line="276" w:lineRule="auto"/>
              <w:jc w:val="center"/>
              <w:rPr>
                <w:rFonts w:eastAsia="Calibri Light"/>
                <w:b/>
                <w:w w:val="104"/>
                <w:sz w:val="20"/>
              </w:rPr>
            </w:pPr>
          </w:p>
        </w:tc>
        <w:tc>
          <w:tcPr>
            <w:tcW w:w="1367" w:type="dxa"/>
            <w:vAlign w:val="center"/>
          </w:tcPr>
          <w:p w14:paraId="1C5A11C2" w14:textId="77777777" w:rsidR="00282331" w:rsidRPr="006A0957" w:rsidRDefault="00282331" w:rsidP="00282331">
            <w:pPr>
              <w:spacing w:after="120" w:line="276" w:lineRule="auto"/>
              <w:jc w:val="center"/>
              <w:rPr>
                <w:rFonts w:eastAsia="Calibri Light"/>
                <w:b/>
                <w:w w:val="104"/>
                <w:sz w:val="20"/>
              </w:rPr>
            </w:pPr>
          </w:p>
        </w:tc>
        <w:tc>
          <w:tcPr>
            <w:tcW w:w="1405" w:type="dxa"/>
            <w:vAlign w:val="center"/>
          </w:tcPr>
          <w:p w14:paraId="4667FDF7" w14:textId="77777777" w:rsidR="00282331" w:rsidRPr="006A0957" w:rsidRDefault="00282331" w:rsidP="00282331">
            <w:pPr>
              <w:spacing w:after="120" w:line="276" w:lineRule="auto"/>
              <w:jc w:val="center"/>
              <w:rPr>
                <w:rFonts w:eastAsia="Calibri Light"/>
                <w:b/>
                <w:w w:val="104"/>
                <w:sz w:val="20"/>
              </w:rPr>
            </w:pPr>
          </w:p>
        </w:tc>
      </w:tr>
      <w:tr w:rsidR="00282331" w:rsidRPr="006A0957" w14:paraId="5C7392FD" w14:textId="77777777" w:rsidTr="002038B4">
        <w:tc>
          <w:tcPr>
            <w:tcW w:w="3897" w:type="dxa"/>
          </w:tcPr>
          <w:p w14:paraId="364B4061" w14:textId="77777777" w:rsidR="00282331" w:rsidRPr="006A0957" w:rsidRDefault="00282331" w:rsidP="00282331">
            <w:pPr>
              <w:spacing w:after="120" w:line="276" w:lineRule="auto"/>
              <w:rPr>
                <w:rFonts w:eastAsia="Calibri Light"/>
                <w:bCs/>
                <w:w w:val="104"/>
                <w:sz w:val="20"/>
              </w:rPr>
            </w:pPr>
            <w:r w:rsidRPr="006A0957">
              <w:rPr>
                <w:rFonts w:eastAsia="Calibri Light"/>
                <w:bCs/>
                <w:w w:val="104"/>
                <w:sz w:val="20"/>
              </w:rPr>
              <w:t>Bending or twisting</w:t>
            </w:r>
          </w:p>
        </w:tc>
        <w:tc>
          <w:tcPr>
            <w:tcW w:w="1164" w:type="dxa"/>
            <w:vAlign w:val="center"/>
          </w:tcPr>
          <w:p w14:paraId="7FF1A82B" w14:textId="428B3D29" w:rsidR="00282331" w:rsidRPr="006A0957" w:rsidRDefault="00282331" w:rsidP="00282331">
            <w:pPr>
              <w:spacing w:after="120" w:line="276" w:lineRule="auto"/>
              <w:jc w:val="center"/>
              <w:rPr>
                <w:rFonts w:eastAsia="Calibri Light"/>
                <w:b/>
                <w:w w:val="104"/>
                <w:sz w:val="20"/>
              </w:rPr>
            </w:pPr>
            <w:r w:rsidRPr="006A0957">
              <w:rPr>
                <w:rFonts w:eastAsia="Calibri Light"/>
                <w:b/>
                <w:sz w:val="20"/>
              </w:rPr>
              <w:t>X</w:t>
            </w:r>
          </w:p>
        </w:tc>
        <w:tc>
          <w:tcPr>
            <w:tcW w:w="1381" w:type="dxa"/>
            <w:vAlign w:val="center"/>
          </w:tcPr>
          <w:p w14:paraId="74CD7F24" w14:textId="77777777" w:rsidR="00282331" w:rsidRPr="006A0957" w:rsidRDefault="00282331" w:rsidP="00282331">
            <w:pPr>
              <w:spacing w:after="120" w:line="276" w:lineRule="auto"/>
              <w:jc w:val="center"/>
              <w:rPr>
                <w:rFonts w:eastAsia="Calibri Light"/>
                <w:b/>
                <w:w w:val="104"/>
                <w:sz w:val="20"/>
              </w:rPr>
            </w:pPr>
          </w:p>
        </w:tc>
        <w:tc>
          <w:tcPr>
            <w:tcW w:w="1367" w:type="dxa"/>
            <w:vAlign w:val="center"/>
          </w:tcPr>
          <w:p w14:paraId="0A937C25" w14:textId="77777777" w:rsidR="00282331" w:rsidRPr="006A0957" w:rsidRDefault="00282331" w:rsidP="00282331">
            <w:pPr>
              <w:spacing w:after="120" w:line="276" w:lineRule="auto"/>
              <w:jc w:val="center"/>
              <w:rPr>
                <w:rFonts w:eastAsia="Calibri Light"/>
                <w:b/>
                <w:w w:val="104"/>
                <w:sz w:val="20"/>
              </w:rPr>
            </w:pPr>
          </w:p>
        </w:tc>
        <w:tc>
          <w:tcPr>
            <w:tcW w:w="1405" w:type="dxa"/>
            <w:vAlign w:val="center"/>
          </w:tcPr>
          <w:p w14:paraId="570E58DA" w14:textId="77777777" w:rsidR="00282331" w:rsidRPr="006A0957" w:rsidRDefault="00282331" w:rsidP="00282331">
            <w:pPr>
              <w:spacing w:after="120" w:line="276" w:lineRule="auto"/>
              <w:jc w:val="center"/>
              <w:rPr>
                <w:rFonts w:eastAsia="Calibri Light"/>
                <w:b/>
                <w:w w:val="104"/>
                <w:sz w:val="20"/>
              </w:rPr>
            </w:pPr>
          </w:p>
        </w:tc>
      </w:tr>
      <w:tr w:rsidR="00282331" w:rsidRPr="006A0957" w14:paraId="091E7B62" w14:textId="77777777" w:rsidTr="002038B4">
        <w:tc>
          <w:tcPr>
            <w:tcW w:w="3897" w:type="dxa"/>
          </w:tcPr>
          <w:p w14:paraId="58DACE0C" w14:textId="24679579" w:rsidR="00282331" w:rsidRPr="006A0957" w:rsidRDefault="00282331" w:rsidP="00282331">
            <w:pPr>
              <w:spacing w:after="120" w:line="276" w:lineRule="auto"/>
              <w:rPr>
                <w:rFonts w:eastAsia="Calibri Light"/>
                <w:bCs/>
                <w:w w:val="104"/>
                <w:sz w:val="20"/>
              </w:rPr>
            </w:pPr>
            <w:r w:rsidRPr="006A0957">
              <w:rPr>
                <w:rFonts w:eastAsia="Calibri Light"/>
                <w:bCs/>
                <w:w w:val="104"/>
                <w:sz w:val="20"/>
              </w:rPr>
              <w:t>Working at heights &lt;2m (i.e. working with hands above shoulder height)</w:t>
            </w:r>
          </w:p>
        </w:tc>
        <w:tc>
          <w:tcPr>
            <w:tcW w:w="1164" w:type="dxa"/>
            <w:vAlign w:val="center"/>
          </w:tcPr>
          <w:p w14:paraId="5D1F8FE7" w14:textId="72B62F99" w:rsidR="00282331" w:rsidRPr="006A0957" w:rsidRDefault="00282331" w:rsidP="00282331">
            <w:pPr>
              <w:spacing w:after="120" w:line="276" w:lineRule="auto"/>
              <w:jc w:val="center"/>
              <w:rPr>
                <w:rFonts w:eastAsia="Calibri Light"/>
                <w:b/>
                <w:w w:val="104"/>
                <w:sz w:val="20"/>
              </w:rPr>
            </w:pPr>
            <w:r w:rsidRPr="006A0957">
              <w:rPr>
                <w:rFonts w:eastAsia="Calibri Light"/>
                <w:b/>
                <w:sz w:val="20"/>
              </w:rPr>
              <w:t>X</w:t>
            </w:r>
          </w:p>
        </w:tc>
        <w:tc>
          <w:tcPr>
            <w:tcW w:w="1381" w:type="dxa"/>
            <w:vAlign w:val="center"/>
          </w:tcPr>
          <w:p w14:paraId="1EE08030" w14:textId="77777777" w:rsidR="00282331" w:rsidRPr="006A0957" w:rsidRDefault="00282331" w:rsidP="00282331">
            <w:pPr>
              <w:spacing w:after="120" w:line="276" w:lineRule="auto"/>
              <w:jc w:val="center"/>
              <w:rPr>
                <w:rFonts w:eastAsia="Calibri Light"/>
                <w:b/>
                <w:w w:val="104"/>
                <w:sz w:val="20"/>
              </w:rPr>
            </w:pPr>
          </w:p>
        </w:tc>
        <w:tc>
          <w:tcPr>
            <w:tcW w:w="1367" w:type="dxa"/>
            <w:vAlign w:val="center"/>
          </w:tcPr>
          <w:p w14:paraId="25A2812A" w14:textId="77777777" w:rsidR="00282331" w:rsidRPr="006A0957" w:rsidRDefault="00282331" w:rsidP="00282331">
            <w:pPr>
              <w:spacing w:after="120" w:line="276" w:lineRule="auto"/>
              <w:jc w:val="center"/>
              <w:rPr>
                <w:rFonts w:eastAsia="Calibri Light"/>
                <w:b/>
                <w:w w:val="104"/>
                <w:sz w:val="20"/>
              </w:rPr>
            </w:pPr>
          </w:p>
        </w:tc>
        <w:tc>
          <w:tcPr>
            <w:tcW w:w="1405" w:type="dxa"/>
            <w:vAlign w:val="center"/>
          </w:tcPr>
          <w:p w14:paraId="6641E5EC" w14:textId="77777777" w:rsidR="00282331" w:rsidRPr="006A0957" w:rsidRDefault="00282331" w:rsidP="00282331">
            <w:pPr>
              <w:spacing w:after="120" w:line="276" w:lineRule="auto"/>
              <w:jc w:val="center"/>
              <w:rPr>
                <w:rFonts w:eastAsia="Calibri Light"/>
                <w:b/>
                <w:w w:val="104"/>
                <w:sz w:val="20"/>
              </w:rPr>
            </w:pPr>
          </w:p>
        </w:tc>
      </w:tr>
      <w:tr w:rsidR="00282331" w:rsidRPr="006A0957" w14:paraId="58C07F42" w14:textId="77777777" w:rsidTr="002038B4">
        <w:tc>
          <w:tcPr>
            <w:tcW w:w="3897" w:type="dxa"/>
          </w:tcPr>
          <w:p w14:paraId="7170209C" w14:textId="77777777" w:rsidR="00282331" w:rsidRPr="006A0957" w:rsidRDefault="00282331" w:rsidP="00282331">
            <w:pPr>
              <w:spacing w:after="120" w:line="276" w:lineRule="auto"/>
              <w:rPr>
                <w:rFonts w:eastAsia="Calibri Light"/>
                <w:bCs/>
                <w:w w:val="104"/>
                <w:sz w:val="20"/>
              </w:rPr>
            </w:pPr>
            <w:r w:rsidRPr="006A0957">
              <w:rPr>
                <w:rFonts w:eastAsia="Calibri Light"/>
                <w:bCs/>
                <w:w w:val="104"/>
                <w:sz w:val="20"/>
              </w:rPr>
              <w:t>Working at heights &gt;2m</w:t>
            </w:r>
          </w:p>
        </w:tc>
        <w:tc>
          <w:tcPr>
            <w:tcW w:w="1164" w:type="dxa"/>
            <w:vAlign w:val="center"/>
          </w:tcPr>
          <w:p w14:paraId="75A001D8" w14:textId="524CFB64" w:rsidR="00282331" w:rsidRPr="006A0957" w:rsidRDefault="00282331" w:rsidP="00282331">
            <w:pPr>
              <w:spacing w:after="120" w:line="276" w:lineRule="auto"/>
              <w:jc w:val="center"/>
              <w:rPr>
                <w:rFonts w:eastAsia="Calibri Light"/>
                <w:b/>
                <w:w w:val="104"/>
                <w:sz w:val="20"/>
              </w:rPr>
            </w:pPr>
            <w:r w:rsidRPr="006A0957">
              <w:rPr>
                <w:rFonts w:eastAsia="Calibri Light"/>
                <w:b/>
                <w:sz w:val="20"/>
              </w:rPr>
              <w:t>X</w:t>
            </w:r>
          </w:p>
        </w:tc>
        <w:tc>
          <w:tcPr>
            <w:tcW w:w="1381" w:type="dxa"/>
            <w:vAlign w:val="center"/>
          </w:tcPr>
          <w:p w14:paraId="1673C15E" w14:textId="77777777" w:rsidR="00282331" w:rsidRPr="006A0957" w:rsidRDefault="00282331" w:rsidP="00282331">
            <w:pPr>
              <w:spacing w:after="120" w:line="276" w:lineRule="auto"/>
              <w:jc w:val="center"/>
              <w:rPr>
                <w:rFonts w:eastAsia="Calibri Light"/>
                <w:b/>
                <w:w w:val="104"/>
                <w:sz w:val="20"/>
              </w:rPr>
            </w:pPr>
          </w:p>
        </w:tc>
        <w:tc>
          <w:tcPr>
            <w:tcW w:w="1367" w:type="dxa"/>
            <w:vAlign w:val="center"/>
          </w:tcPr>
          <w:p w14:paraId="71CDFD66" w14:textId="77777777" w:rsidR="00282331" w:rsidRPr="006A0957" w:rsidRDefault="00282331" w:rsidP="00282331">
            <w:pPr>
              <w:spacing w:after="120" w:line="276" w:lineRule="auto"/>
              <w:jc w:val="center"/>
              <w:rPr>
                <w:rFonts w:eastAsia="Calibri Light"/>
                <w:b/>
                <w:w w:val="104"/>
                <w:sz w:val="20"/>
              </w:rPr>
            </w:pPr>
          </w:p>
        </w:tc>
        <w:tc>
          <w:tcPr>
            <w:tcW w:w="1405" w:type="dxa"/>
            <w:vAlign w:val="center"/>
          </w:tcPr>
          <w:p w14:paraId="067F327C" w14:textId="77777777" w:rsidR="00282331" w:rsidRPr="006A0957" w:rsidRDefault="00282331" w:rsidP="00282331">
            <w:pPr>
              <w:spacing w:after="120" w:line="276" w:lineRule="auto"/>
              <w:jc w:val="center"/>
              <w:rPr>
                <w:rFonts w:eastAsia="Calibri Light"/>
                <w:b/>
                <w:w w:val="104"/>
                <w:sz w:val="20"/>
              </w:rPr>
            </w:pPr>
          </w:p>
        </w:tc>
      </w:tr>
      <w:tr w:rsidR="00282331" w:rsidRPr="006A0957" w14:paraId="3A5D01CB" w14:textId="77777777" w:rsidTr="002038B4">
        <w:trPr>
          <w:trHeight w:val="453"/>
        </w:trPr>
        <w:tc>
          <w:tcPr>
            <w:tcW w:w="3897" w:type="dxa"/>
          </w:tcPr>
          <w:p w14:paraId="6BDEFA5D" w14:textId="77777777" w:rsidR="00282331" w:rsidRPr="006A0957" w:rsidRDefault="00282331" w:rsidP="00282331">
            <w:pPr>
              <w:spacing w:after="120" w:line="276" w:lineRule="auto"/>
              <w:rPr>
                <w:rFonts w:eastAsia="Calibri Light"/>
                <w:bCs/>
                <w:w w:val="104"/>
                <w:sz w:val="20"/>
              </w:rPr>
            </w:pPr>
            <w:r w:rsidRPr="006A0957">
              <w:rPr>
                <w:rFonts w:eastAsia="Calibri Light"/>
                <w:bCs/>
                <w:w w:val="104"/>
                <w:sz w:val="20"/>
              </w:rPr>
              <w:t>Reaching forwards or sideways</w:t>
            </w:r>
          </w:p>
        </w:tc>
        <w:tc>
          <w:tcPr>
            <w:tcW w:w="1164" w:type="dxa"/>
            <w:vAlign w:val="center"/>
          </w:tcPr>
          <w:p w14:paraId="6437B77F" w14:textId="77777777" w:rsidR="00282331" w:rsidRPr="006A0957" w:rsidRDefault="00282331" w:rsidP="00282331">
            <w:pPr>
              <w:spacing w:after="120" w:line="276" w:lineRule="auto"/>
              <w:jc w:val="center"/>
              <w:rPr>
                <w:rFonts w:eastAsia="Calibri Light"/>
                <w:b/>
                <w:w w:val="104"/>
                <w:sz w:val="20"/>
              </w:rPr>
            </w:pPr>
          </w:p>
        </w:tc>
        <w:tc>
          <w:tcPr>
            <w:tcW w:w="1381" w:type="dxa"/>
            <w:vAlign w:val="center"/>
          </w:tcPr>
          <w:p w14:paraId="48876AC3" w14:textId="6E54FA13" w:rsidR="00282331" w:rsidRPr="006A0957" w:rsidRDefault="00282331" w:rsidP="00282331">
            <w:pPr>
              <w:spacing w:after="120" w:line="276" w:lineRule="auto"/>
              <w:jc w:val="center"/>
              <w:rPr>
                <w:rFonts w:eastAsia="Calibri Light"/>
                <w:b/>
                <w:w w:val="104"/>
                <w:sz w:val="20"/>
              </w:rPr>
            </w:pPr>
            <w:r w:rsidRPr="006A0957">
              <w:rPr>
                <w:rFonts w:eastAsia="Calibri Light"/>
                <w:b/>
                <w:sz w:val="20"/>
              </w:rPr>
              <w:t>X</w:t>
            </w:r>
          </w:p>
        </w:tc>
        <w:tc>
          <w:tcPr>
            <w:tcW w:w="1367" w:type="dxa"/>
            <w:vAlign w:val="center"/>
          </w:tcPr>
          <w:p w14:paraId="0E179CB3" w14:textId="77777777" w:rsidR="00282331" w:rsidRPr="006A0957" w:rsidRDefault="00282331" w:rsidP="00282331">
            <w:pPr>
              <w:spacing w:after="120" w:line="276" w:lineRule="auto"/>
              <w:jc w:val="center"/>
              <w:rPr>
                <w:rFonts w:eastAsia="Calibri Light"/>
                <w:b/>
                <w:w w:val="104"/>
                <w:sz w:val="20"/>
              </w:rPr>
            </w:pPr>
          </w:p>
        </w:tc>
        <w:tc>
          <w:tcPr>
            <w:tcW w:w="1405" w:type="dxa"/>
            <w:vAlign w:val="center"/>
          </w:tcPr>
          <w:p w14:paraId="3AE33B0C" w14:textId="77777777" w:rsidR="00282331" w:rsidRPr="006A0957" w:rsidRDefault="00282331" w:rsidP="00282331">
            <w:pPr>
              <w:spacing w:after="120" w:line="276" w:lineRule="auto"/>
              <w:jc w:val="center"/>
              <w:rPr>
                <w:rFonts w:eastAsia="Calibri Light"/>
                <w:b/>
                <w:w w:val="104"/>
                <w:sz w:val="20"/>
              </w:rPr>
            </w:pPr>
          </w:p>
        </w:tc>
      </w:tr>
      <w:tr w:rsidR="00282331" w:rsidRPr="006A0957" w14:paraId="21A42239" w14:textId="77777777" w:rsidTr="002038B4">
        <w:tc>
          <w:tcPr>
            <w:tcW w:w="3897" w:type="dxa"/>
          </w:tcPr>
          <w:p w14:paraId="1D1A98B2" w14:textId="77777777" w:rsidR="00282331" w:rsidRPr="006A0957" w:rsidRDefault="00282331" w:rsidP="00282331">
            <w:pPr>
              <w:spacing w:after="120" w:line="276" w:lineRule="auto"/>
              <w:rPr>
                <w:rFonts w:eastAsia="Calibri Light"/>
                <w:bCs/>
                <w:w w:val="104"/>
                <w:sz w:val="20"/>
              </w:rPr>
            </w:pPr>
            <w:r w:rsidRPr="006A0957">
              <w:rPr>
                <w:rFonts w:eastAsia="Calibri Light"/>
                <w:bCs/>
                <w:w w:val="104"/>
                <w:sz w:val="20"/>
              </w:rPr>
              <w:t>Gripping or grabbing</w:t>
            </w:r>
          </w:p>
        </w:tc>
        <w:tc>
          <w:tcPr>
            <w:tcW w:w="1164" w:type="dxa"/>
            <w:vAlign w:val="center"/>
          </w:tcPr>
          <w:p w14:paraId="2060B73D" w14:textId="77777777" w:rsidR="00282331" w:rsidRPr="006A0957" w:rsidRDefault="00282331" w:rsidP="00282331">
            <w:pPr>
              <w:spacing w:after="120" w:line="276" w:lineRule="auto"/>
              <w:jc w:val="center"/>
              <w:rPr>
                <w:rFonts w:eastAsia="Calibri Light"/>
                <w:b/>
                <w:w w:val="104"/>
                <w:sz w:val="20"/>
              </w:rPr>
            </w:pPr>
          </w:p>
        </w:tc>
        <w:tc>
          <w:tcPr>
            <w:tcW w:w="1381" w:type="dxa"/>
            <w:vAlign w:val="center"/>
          </w:tcPr>
          <w:p w14:paraId="39625915" w14:textId="4D0AA76F" w:rsidR="00282331" w:rsidRPr="006A0957" w:rsidRDefault="00282331" w:rsidP="00282331">
            <w:pPr>
              <w:spacing w:after="120" w:line="276" w:lineRule="auto"/>
              <w:jc w:val="center"/>
              <w:rPr>
                <w:rFonts w:eastAsia="Calibri Light"/>
                <w:b/>
                <w:w w:val="104"/>
                <w:sz w:val="20"/>
              </w:rPr>
            </w:pPr>
            <w:r w:rsidRPr="006A0957">
              <w:rPr>
                <w:rFonts w:eastAsia="Calibri Light"/>
                <w:b/>
                <w:sz w:val="20"/>
              </w:rPr>
              <w:t>X</w:t>
            </w:r>
          </w:p>
        </w:tc>
        <w:tc>
          <w:tcPr>
            <w:tcW w:w="1367" w:type="dxa"/>
            <w:vAlign w:val="center"/>
          </w:tcPr>
          <w:p w14:paraId="0D003DC5" w14:textId="77777777" w:rsidR="00282331" w:rsidRPr="006A0957" w:rsidRDefault="00282331" w:rsidP="00282331">
            <w:pPr>
              <w:spacing w:after="120" w:line="276" w:lineRule="auto"/>
              <w:jc w:val="center"/>
              <w:rPr>
                <w:rFonts w:eastAsia="Calibri Light"/>
                <w:b/>
                <w:w w:val="104"/>
                <w:sz w:val="20"/>
              </w:rPr>
            </w:pPr>
          </w:p>
        </w:tc>
        <w:tc>
          <w:tcPr>
            <w:tcW w:w="1405" w:type="dxa"/>
            <w:vAlign w:val="center"/>
          </w:tcPr>
          <w:p w14:paraId="5D4E5873" w14:textId="77777777" w:rsidR="00282331" w:rsidRPr="006A0957" w:rsidRDefault="00282331" w:rsidP="00282331">
            <w:pPr>
              <w:spacing w:after="120" w:line="276" w:lineRule="auto"/>
              <w:jc w:val="center"/>
              <w:rPr>
                <w:rFonts w:eastAsia="Calibri Light"/>
                <w:b/>
                <w:w w:val="104"/>
                <w:sz w:val="20"/>
              </w:rPr>
            </w:pPr>
          </w:p>
        </w:tc>
      </w:tr>
      <w:tr w:rsidR="00282331" w:rsidRPr="006A0957" w14:paraId="72492726" w14:textId="77777777" w:rsidTr="002038B4">
        <w:tc>
          <w:tcPr>
            <w:tcW w:w="3897" w:type="dxa"/>
          </w:tcPr>
          <w:p w14:paraId="30C1B482" w14:textId="3D6BD529" w:rsidR="00282331" w:rsidRPr="006A0957" w:rsidRDefault="00282331" w:rsidP="00282331">
            <w:pPr>
              <w:spacing w:after="120" w:line="276" w:lineRule="auto"/>
              <w:rPr>
                <w:rFonts w:eastAsia="Calibri Light"/>
                <w:bCs/>
                <w:w w:val="104"/>
                <w:sz w:val="20"/>
              </w:rPr>
            </w:pPr>
            <w:r w:rsidRPr="006A0957">
              <w:rPr>
                <w:rFonts w:eastAsia="Calibri Light"/>
                <w:bCs/>
                <w:w w:val="104"/>
                <w:sz w:val="20"/>
              </w:rPr>
              <w:t>Typing on a smartphone, iPad or computer</w:t>
            </w:r>
          </w:p>
        </w:tc>
        <w:tc>
          <w:tcPr>
            <w:tcW w:w="1164" w:type="dxa"/>
            <w:vAlign w:val="center"/>
          </w:tcPr>
          <w:p w14:paraId="1236A3DD" w14:textId="77777777" w:rsidR="00282331" w:rsidRPr="006A0957" w:rsidRDefault="00282331" w:rsidP="00282331">
            <w:pPr>
              <w:spacing w:after="120" w:line="276" w:lineRule="auto"/>
              <w:jc w:val="center"/>
              <w:rPr>
                <w:rFonts w:eastAsia="Calibri Light"/>
                <w:b/>
                <w:w w:val="104"/>
                <w:sz w:val="20"/>
              </w:rPr>
            </w:pPr>
          </w:p>
        </w:tc>
        <w:tc>
          <w:tcPr>
            <w:tcW w:w="1381" w:type="dxa"/>
            <w:vAlign w:val="center"/>
          </w:tcPr>
          <w:p w14:paraId="55391772" w14:textId="77777777" w:rsidR="00282331" w:rsidRPr="006A0957" w:rsidRDefault="00282331" w:rsidP="00282331">
            <w:pPr>
              <w:spacing w:after="120" w:line="276" w:lineRule="auto"/>
              <w:jc w:val="center"/>
              <w:rPr>
                <w:rFonts w:eastAsia="Calibri Light"/>
                <w:b/>
                <w:w w:val="104"/>
                <w:sz w:val="20"/>
              </w:rPr>
            </w:pPr>
          </w:p>
        </w:tc>
        <w:tc>
          <w:tcPr>
            <w:tcW w:w="1367" w:type="dxa"/>
            <w:vAlign w:val="center"/>
          </w:tcPr>
          <w:p w14:paraId="0A45592B" w14:textId="77777777" w:rsidR="00282331" w:rsidRPr="006A0957" w:rsidRDefault="00282331" w:rsidP="00282331">
            <w:pPr>
              <w:spacing w:after="120" w:line="276" w:lineRule="auto"/>
              <w:jc w:val="center"/>
              <w:rPr>
                <w:rFonts w:eastAsia="Calibri Light"/>
                <w:b/>
                <w:w w:val="104"/>
                <w:sz w:val="20"/>
              </w:rPr>
            </w:pPr>
          </w:p>
        </w:tc>
        <w:tc>
          <w:tcPr>
            <w:tcW w:w="1405" w:type="dxa"/>
            <w:vAlign w:val="center"/>
          </w:tcPr>
          <w:p w14:paraId="217A778D" w14:textId="2CC622D2" w:rsidR="00282331" w:rsidRPr="006A0957" w:rsidRDefault="00282331" w:rsidP="00282331">
            <w:pPr>
              <w:spacing w:after="120" w:line="276" w:lineRule="auto"/>
              <w:jc w:val="center"/>
              <w:rPr>
                <w:rFonts w:eastAsia="Calibri Light"/>
                <w:b/>
                <w:w w:val="104"/>
                <w:sz w:val="20"/>
              </w:rPr>
            </w:pPr>
            <w:r w:rsidRPr="006A0957">
              <w:rPr>
                <w:rFonts w:eastAsia="Calibri Light"/>
                <w:b/>
                <w:sz w:val="20"/>
              </w:rPr>
              <w:t>X</w:t>
            </w:r>
          </w:p>
        </w:tc>
      </w:tr>
      <w:tr w:rsidR="00282331" w:rsidRPr="006A0957" w14:paraId="04022FA6" w14:textId="77777777" w:rsidTr="002038B4">
        <w:tc>
          <w:tcPr>
            <w:tcW w:w="3897" w:type="dxa"/>
          </w:tcPr>
          <w:p w14:paraId="7B6FCF38" w14:textId="4EB5FB4C" w:rsidR="00282331" w:rsidRPr="006A0957" w:rsidRDefault="00282331" w:rsidP="00282331">
            <w:pPr>
              <w:spacing w:after="120" w:line="276" w:lineRule="auto"/>
              <w:rPr>
                <w:rFonts w:eastAsia="Calibri Light"/>
                <w:bCs/>
                <w:w w:val="104"/>
                <w:sz w:val="20"/>
              </w:rPr>
            </w:pPr>
            <w:r w:rsidRPr="006A0957">
              <w:rPr>
                <w:rFonts w:eastAsia="Calibri Light"/>
                <w:bCs/>
                <w:w w:val="104"/>
                <w:sz w:val="20"/>
              </w:rPr>
              <w:t>Working in front of a screen (e.g. smartphone or computer)</w:t>
            </w:r>
          </w:p>
        </w:tc>
        <w:tc>
          <w:tcPr>
            <w:tcW w:w="1164" w:type="dxa"/>
            <w:vAlign w:val="center"/>
          </w:tcPr>
          <w:p w14:paraId="0B6D7F46" w14:textId="77777777" w:rsidR="00282331" w:rsidRPr="006A0957" w:rsidRDefault="00282331" w:rsidP="00282331">
            <w:pPr>
              <w:spacing w:after="120" w:line="276" w:lineRule="auto"/>
              <w:jc w:val="center"/>
              <w:rPr>
                <w:rFonts w:eastAsia="Calibri Light"/>
                <w:b/>
                <w:w w:val="104"/>
                <w:sz w:val="20"/>
              </w:rPr>
            </w:pPr>
          </w:p>
        </w:tc>
        <w:tc>
          <w:tcPr>
            <w:tcW w:w="1381" w:type="dxa"/>
            <w:vAlign w:val="center"/>
          </w:tcPr>
          <w:p w14:paraId="02B85183" w14:textId="77777777" w:rsidR="00282331" w:rsidRPr="006A0957" w:rsidRDefault="00282331" w:rsidP="00282331">
            <w:pPr>
              <w:spacing w:after="120" w:line="276" w:lineRule="auto"/>
              <w:jc w:val="center"/>
              <w:rPr>
                <w:rFonts w:eastAsia="Calibri Light"/>
                <w:b/>
                <w:w w:val="104"/>
                <w:sz w:val="20"/>
              </w:rPr>
            </w:pPr>
          </w:p>
        </w:tc>
        <w:tc>
          <w:tcPr>
            <w:tcW w:w="1367" w:type="dxa"/>
            <w:vAlign w:val="center"/>
          </w:tcPr>
          <w:p w14:paraId="741BC117" w14:textId="77777777" w:rsidR="00282331" w:rsidRPr="006A0957" w:rsidRDefault="00282331" w:rsidP="00282331">
            <w:pPr>
              <w:spacing w:after="120" w:line="276" w:lineRule="auto"/>
              <w:jc w:val="center"/>
              <w:rPr>
                <w:rFonts w:eastAsia="Calibri Light"/>
                <w:b/>
                <w:w w:val="104"/>
                <w:sz w:val="20"/>
              </w:rPr>
            </w:pPr>
          </w:p>
        </w:tc>
        <w:tc>
          <w:tcPr>
            <w:tcW w:w="1405" w:type="dxa"/>
            <w:vAlign w:val="center"/>
          </w:tcPr>
          <w:p w14:paraId="67CB7987" w14:textId="48328F6E" w:rsidR="00282331" w:rsidRPr="006A0957" w:rsidRDefault="00282331" w:rsidP="00282331">
            <w:pPr>
              <w:spacing w:after="120" w:line="276" w:lineRule="auto"/>
              <w:jc w:val="center"/>
              <w:rPr>
                <w:rFonts w:eastAsia="Calibri Light"/>
                <w:b/>
                <w:w w:val="104"/>
                <w:sz w:val="20"/>
              </w:rPr>
            </w:pPr>
            <w:r w:rsidRPr="006A0957">
              <w:rPr>
                <w:rFonts w:eastAsia="Calibri Light"/>
                <w:b/>
                <w:sz w:val="20"/>
              </w:rPr>
              <w:t>X</w:t>
            </w:r>
          </w:p>
        </w:tc>
      </w:tr>
      <w:tr w:rsidR="00282331" w:rsidRPr="006A0957" w14:paraId="4351ED2A" w14:textId="77777777" w:rsidTr="002038B4">
        <w:tc>
          <w:tcPr>
            <w:tcW w:w="3897" w:type="dxa"/>
          </w:tcPr>
          <w:p w14:paraId="62EAB397" w14:textId="65370414" w:rsidR="00282331" w:rsidRPr="006A0957" w:rsidRDefault="00282331" w:rsidP="00282331">
            <w:pPr>
              <w:spacing w:after="120" w:line="276" w:lineRule="auto"/>
              <w:rPr>
                <w:rFonts w:eastAsia="Calibri Light"/>
                <w:bCs/>
                <w:w w:val="104"/>
                <w:sz w:val="20"/>
              </w:rPr>
            </w:pPr>
            <w:r w:rsidRPr="006A0957">
              <w:rPr>
                <w:rFonts w:eastAsia="Calibri Light"/>
                <w:bCs/>
                <w:w w:val="104"/>
                <w:sz w:val="20"/>
              </w:rPr>
              <w:t>Carrying of equipment</w:t>
            </w:r>
          </w:p>
        </w:tc>
        <w:tc>
          <w:tcPr>
            <w:tcW w:w="1164" w:type="dxa"/>
            <w:vAlign w:val="center"/>
          </w:tcPr>
          <w:p w14:paraId="60F8A236" w14:textId="77777777" w:rsidR="00282331" w:rsidRPr="006A0957" w:rsidRDefault="00282331" w:rsidP="00282331">
            <w:pPr>
              <w:spacing w:after="120" w:line="276" w:lineRule="auto"/>
              <w:jc w:val="center"/>
              <w:rPr>
                <w:rFonts w:eastAsia="Calibri Light"/>
                <w:b/>
                <w:w w:val="104"/>
                <w:sz w:val="20"/>
              </w:rPr>
            </w:pPr>
          </w:p>
        </w:tc>
        <w:tc>
          <w:tcPr>
            <w:tcW w:w="1381" w:type="dxa"/>
            <w:vAlign w:val="center"/>
          </w:tcPr>
          <w:p w14:paraId="3D73E335" w14:textId="56B55131" w:rsidR="00282331" w:rsidRPr="006A0957" w:rsidRDefault="00282331" w:rsidP="00282331">
            <w:pPr>
              <w:spacing w:after="120" w:line="276" w:lineRule="auto"/>
              <w:jc w:val="center"/>
              <w:rPr>
                <w:rFonts w:eastAsia="Calibri Light"/>
                <w:b/>
                <w:w w:val="104"/>
                <w:sz w:val="20"/>
              </w:rPr>
            </w:pPr>
            <w:r w:rsidRPr="006A0957">
              <w:rPr>
                <w:rFonts w:eastAsia="Calibri Light"/>
                <w:b/>
                <w:sz w:val="20"/>
              </w:rPr>
              <w:t>X</w:t>
            </w:r>
          </w:p>
        </w:tc>
        <w:tc>
          <w:tcPr>
            <w:tcW w:w="1367" w:type="dxa"/>
            <w:vAlign w:val="center"/>
          </w:tcPr>
          <w:p w14:paraId="21E0502E" w14:textId="77777777" w:rsidR="00282331" w:rsidRPr="006A0957" w:rsidRDefault="00282331" w:rsidP="00282331">
            <w:pPr>
              <w:spacing w:after="120" w:line="276" w:lineRule="auto"/>
              <w:jc w:val="center"/>
              <w:rPr>
                <w:rFonts w:eastAsia="Calibri Light"/>
                <w:b/>
                <w:w w:val="104"/>
                <w:sz w:val="20"/>
              </w:rPr>
            </w:pPr>
          </w:p>
        </w:tc>
        <w:tc>
          <w:tcPr>
            <w:tcW w:w="1405" w:type="dxa"/>
            <w:vAlign w:val="center"/>
          </w:tcPr>
          <w:p w14:paraId="3570CC14" w14:textId="77777777" w:rsidR="00282331" w:rsidRPr="006A0957" w:rsidRDefault="00282331" w:rsidP="00282331">
            <w:pPr>
              <w:spacing w:after="120" w:line="276" w:lineRule="auto"/>
              <w:jc w:val="center"/>
              <w:rPr>
                <w:rFonts w:eastAsia="Calibri Light"/>
                <w:b/>
                <w:w w:val="104"/>
                <w:sz w:val="20"/>
              </w:rPr>
            </w:pPr>
          </w:p>
        </w:tc>
      </w:tr>
      <w:tr w:rsidR="00282331" w:rsidRPr="006A0957" w14:paraId="3A695783" w14:textId="77777777" w:rsidTr="002038B4">
        <w:tc>
          <w:tcPr>
            <w:tcW w:w="3897" w:type="dxa"/>
          </w:tcPr>
          <w:p w14:paraId="39042C31" w14:textId="77777777" w:rsidR="00282331" w:rsidRPr="006A0957" w:rsidRDefault="00282331" w:rsidP="00282331">
            <w:pPr>
              <w:spacing w:after="120" w:line="276" w:lineRule="auto"/>
              <w:rPr>
                <w:rFonts w:eastAsia="Calibri Light"/>
                <w:bCs/>
                <w:w w:val="104"/>
                <w:sz w:val="20"/>
              </w:rPr>
            </w:pPr>
            <w:r w:rsidRPr="006A0957">
              <w:rPr>
                <w:rFonts w:eastAsia="Calibri Light"/>
                <w:bCs/>
                <w:w w:val="104"/>
                <w:sz w:val="20"/>
              </w:rPr>
              <w:t>Lifting floor to waist; waist to height</w:t>
            </w:r>
          </w:p>
        </w:tc>
        <w:tc>
          <w:tcPr>
            <w:tcW w:w="1164" w:type="dxa"/>
            <w:vAlign w:val="center"/>
          </w:tcPr>
          <w:p w14:paraId="702015A9" w14:textId="77777777" w:rsidR="00282331" w:rsidRPr="006A0957" w:rsidRDefault="00282331" w:rsidP="00282331">
            <w:pPr>
              <w:spacing w:after="120" w:line="276" w:lineRule="auto"/>
              <w:jc w:val="center"/>
              <w:rPr>
                <w:rFonts w:eastAsia="Calibri Light"/>
                <w:b/>
                <w:w w:val="104"/>
                <w:sz w:val="20"/>
              </w:rPr>
            </w:pPr>
          </w:p>
        </w:tc>
        <w:tc>
          <w:tcPr>
            <w:tcW w:w="1381" w:type="dxa"/>
            <w:vAlign w:val="center"/>
          </w:tcPr>
          <w:p w14:paraId="19EBE7A3" w14:textId="04F8A3AA" w:rsidR="00282331" w:rsidRPr="006A0957" w:rsidRDefault="00282331" w:rsidP="00282331">
            <w:pPr>
              <w:spacing w:after="120" w:line="276" w:lineRule="auto"/>
              <w:jc w:val="center"/>
              <w:rPr>
                <w:rFonts w:eastAsia="Calibri Light"/>
                <w:b/>
                <w:w w:val="104"/>
                <w:sz w:val="20"/>
              </w:rPr>
            </w:pPr>
            <w:r w:rsidRPr="006A0957">
              <w:rPr>
                <w:rFonts w:eastAsia="Calibri Light"/>
                <w:b/>
                <w:sz w:val="20"/>
              </w:rPr>
              <w:t>X</w:t>
            </w:r>
          </w:p>
        </w:tc>
        <w:tc>
          <w:tcPr>
            <w:tcW w:w="1367" w:type="dxa"/>
            <w:vAlign w:val="center"/>
          </w:tcPr>
          <w:p w14:paraId="0A2219A1" w14:textId="77777777" w:rsidR="00282331" w:rsidRPr="006A0957" w:rsidRDefault="00282331" w:rsidP="00282331">
            <w:pPr>
              <w:spacing w:after="120" w:line="276" w:lineRule="auto"/>
              <w:jc w:val="center"/>
              <w:rPr>
                <w:rFonts w:eastAsia="Calibri Light"/>
                <w:b/>
                <w:w w:val="104"/>
                <w:sz w:val="20"/>
              </w:rPr>
            </w:pPr>
          </w:p>
        </w:tc>
        <w:tc>
          <w:tcPr>
            <w:tcW w:w="1405" w:type="dxa"/>
            <w:vAlign w:val="center"/>
          </w:tcPr>
          <w:p w14:paraId="593DFEEB" w14:textId="77777777" w:rsidR="00282331" w:rsidRPr="006A0957" w:rsidRDefault="00282331" w:rsidP="00282331">
            <w:pPr>
              <w:spacing w:after="120" w:line="276" w:lineRule="auto"/>
              <w:jc w:val="center"/>
              <w:rPr>
                <w:rFonts w:eastAsia="Calibri Light"/>
                <w:b/>
                <w:w w:val="104"/>
                <w:sz w:val="20"/>
              </w:rPr>
            </w:pPr>
          </w:p>
        </w:tc>
      </w:tr>
      <w:tr w:rsidR="00282331" w:rsidRPr="006A0957" w14:paraId="3DA5BD57" w14:textId="77777777" w:rsidTr="002038B4">
        <w:tc>
          <w:tcPr>
            <w:tcW w:w="3897" w:type="dxa"/>
          </w:tcPr>
          <w:p w14:paraId="764F03C5" w14:textId="77777777" w:rsidR="00282331" w:rsidRPr="006A0957" w:rsidRDefault="00282331" w:rsidP="00282331">
            <w:pPr>
              <w:spacing w:after="120" w:line="276" w:lineRule="auto"/>
              <w:rPr>
                <w:rFonts w:eastAsia="Calibri Light"/>
                <w:bCs/>
                <w:w w:val="104"/>
                <w:sz w:val="20"/>
              </w:rPr>
            </w:pPr>
            <w:r w:rsidRPr="006A0957">
              <w:rPr>
                <w:rFonts w:eastAsia="Calibri Light"/>
                <w:bCs/>
                <w:w w:val="104"/>
                <w:sz w:val="20"/>
              </w:rPr>
              <w:t>Lifting above shoulder height</w:t>
            </w:r>
          </w:p>
        </w:tc>
        <w:tc>
          <w:tcPr>
            <w:tcW w:w="1164" w:type="dxa"/>
            <w:vAlign w:val="center"/>
          </w:tcPr>
          <w:p w14:paraId="50508BD6" w14:textId="51AB6296" w:rsidR="00282331" w:rsidRPr="006A0957" w:rsidRDefault="00282331" w:rsidP="00282331">
            <w:pPr>
              <w:spacing w:after="120" w:line="276" w:lineRule="auto"/>
              <w:jc w:val="center"/>
              <w:rPr>
                <w:rFonts w:eastAsia="Calibri Light"/>
                <w:b/>
                <w:w w:val="104"/>
                <w:sz w:val="20"/>
              </w:rPr>
            </w:pPr>
            <w:r w:rsidRPr="006A0957">
              <w:rPr>
                <w:rFonts w:eastAsia="Calibri Light"/>
                <w:b/>
                <w:sz w:val="20"/>
              </w:rPr>
              <w:t>X</w:t>
            </w:r>
          </w:p>
        </w:tc>
        <w:tc>
          <w:tcPr>
            <w:tcW w:w="1381" w:type="dxa"/>
            <w:vAlign w:val="center"/>
          </w:tcPr>
          <w:p w14:paraId="3D11608B" w14:textId="77777777" w:rsidR="00282331" w:rsidRPr="006A0957" w:rsidRDefault="00282331" w:rsidP="00282331">
            <w:pPr>
              <w:spacing w:after="120" w:line="276" w:lineRule="auto"/>
              <w:jc w:val="center"/>
              <w:rPr>
                <w:rFonts w:eastAsia="Calibri Light"/>
                <w:b/>
                <w:w w:val="104"/>
                <w:sz w:val="20"/>
              </w:rPr>
            </w:pPr>
          </w:p>
        </w:tc>
        <w:tc>
          <w:tcPr>
            <w:tcW w:w="1367" w:type="dxa"/>
            <w:vAlign w:val="center"/>
          </w:tcPr>
          <w:p w14:paraId="5EB17921" w14:textId="77777777" w:rsidR="00282331" w:rsidRPr="006A0957" w:rsidRDefault="00282331" w:rsidP="00282331">
            <w:pPr>
              <w:spacing w:after="120" w:line="276" w:lineRule="auto"/>
              <w:jc w:val="center"/>
              <w:rPr>
                <w:rFonts w:eastAsia="Calibri Light"/>
                <w:b/>
                <w:w w:val="104"/>
                <w:sz w:val="20"/>
              </w:rPr>
            </w:pPr>
          </w:p>
        </w:tc>
        <w:tc>
          <w:tcPr>
            <w:tcW w:w="1405" w:type="dxa"/>
            <w:vAlign w:val="center"/>
          </w:tcPr>
          <w:p w14:paraId="5980CF83" w14:textId="77777777" w:rsidR="00282331" w:rsidRPr="006A0957" w:rsidRDefault="00282331" w:rsidP="00282331">
            <w:pPr>
              <w:spacing w:after="120" w:line="276" w:lineRule="auto"/>
              <w:jc w:val="center"/>
              <w:rPr>
                <w:rFonts w:eastAsia="Calibri Light"/>
                <w:b/>
                <w:w w:val="104"/>
                <w:sz w:val="20"/>
              </w:rPr>
            </w:pPr>
          </w:p>
        </w:tc>
      </w:tr>
      <w:tr w:rsidR="00282331" w:rsidRPr="006A0957" w14:paraId="4301CFBA" w14:textId="77777777" w:rsidTr="002038B4">
        <w:tc>
          <w:tcPr>
            <w:tcW w:w="3897" w:type="dxa"/>
          </w:tcPr>
          <w:p w14:paraId="1A5D89E6" w14:textId="77777777" w:rsidR="00282331" w:rsidRPr="006A0957" w:rsidRDefault="00282331" w:rsidP="00282331">
            <w:pPr>
              <w:spacing w:after="120" w:line="276" w:lineRule="auto"/>
              <w:rPr>
                <w:rFonts w:eastAsia="Calibri Light"/>
                <w:bCs/>
                <w:w w:val="104"/>
                <w:sz w:val="20"/>
              </w:rPr>
            </w:pPr>
            <w:r w:rsidRPr="006A0957">
              <w:rPr>
                <w:rFonts w:eastAsia="Calibri Light"/>
                <w:bCs/>
                <w:w w:val="104"/>
                <w:sz w:val="20"/>
              </w:rPr>
              <w:t>Pushing or pulling</w:t>
            </w:r>
          </w:p>
        </w:tc>
        <w:tc>
          <w:tcPr>
            <w:tcW w:w="1164" w:type="dxa"/>
            <w:vAlign w:val="center"/>
          </w:tcPr>
          <w:p w14:paraId="1180077C" w14:textId="77777777" w:rsidR="00282331" w:rsidRPr="006A0957" w:rsidRDefault="00282331" w:rsidP="00282331">
            <w:pPr>
              <w:spacing w:after="120" w:line="276" w:lineRule="auto"/>
              <w:jc w:val="center"/>
              <w:rPr>
                <w:rFonts w:eastAsia="Calibri Light"/>
                <w:b/>
                <w:w w:val="104"/>
                <w:sz w:val="20"/>
              </w:rPr>
            </w:pPr>
          </w:p>
        </w:tc>
        <w:tc>
          <w:tcPr>
            <w:tcW w:w="1381" w:type="dxa"/>
            <w:vAlign w:val="center"/>
          </w:tcPr>
          <w:p w14:paraId="77ABEC19" w14:textId="36F1E651" w:rsidR="00282331" w:rsidRPr="006A0957" w:rsidRDefault="00282331" w:rsidP="00282331">
            <w:pPr>
              <w:spacing w:after="120" w:line="276" w:lineRule="auto"/>
              <w:jc w:val="center"/>
              <w:rPr>
                <w:rFonts w:eastAsia="Calibri Light"/>
                <w:b/>
                <w:w w:val="104"/>
                <w:sz w:val="20"/>
              </w:rPr>
            </w:pPr>
            <w:r w:rsidRPr="006A0957">
              <w:rPr>
                <w:rFonts w:eastAsia="Calibri Light"/>
                <w:b/>
                <w:sz w:val="20"/>
              </w:rPr>
              <w:t>X</w:t>
            </w:r>
          </w:p>
        </w:tc>
        <w:tc>
          <w:tcPr>
            <w:tcW w:w="1367" w:type="dxa"/>
            <w:vAlign w:val="center"/>
          </w:tcPr>
          <w:p w14:paraId="198D62EF" w14:textId="77777777" w:rsidR="00282331" w:rsidRPr="006A0957" w:rsidRDefault="00282331" w:rsidP="00282331">
            <w:pPr>
              <w:spacing w:after="120" w:line="276" w:lineRule="auto"/>
              <w:jc w:val="center"/>
              <w:rPr>
                <w:rFonts w:eastAsia="Calibri Light"/>
                <w:b/>
                <w:w w:val="104"/>
                <w:sz w:val="20"/>
              </w:rPr>
            </w:pPr>
          </w:p>
        </w:tc>
        <w:tc>
          <w:tcPr>
            <w:tcW w:w="1405" w:type="dxa"/>
            <w:vAlign w:val="center"/>
          </w:tcPr>
          <w:p w14:paraId="60193B38" w14:textId="77777777" w:rsidR="00282331" w:rsidRPr="006A0957" w:rsidRDefault="00282331" w:rsidP="00282331">
            <w:pPr>
              <w:spacing w:after="120" w:line="276" w:lineRule="auto"/>
              <w:jc w:val="center"/>
              <w:rPr>
                <w:rFonts w:eastAsia="Calibri Light"/>
                <w:b/>
                <w:w w:val="104"/>
                <w:sz w:val="20"/>
              </w:rPr>
            </w:pPr>
          </w:p>
        </w:tc>
      </w:tr>
      <w:tr w:rsidR="00282331" w:rsidRPr="006A0957" w14:paraId="257C290B" w14:textId="77777777" w:rsidTr="002038B4">
        <w:trPr>
          <w:trHeight w:val="239"/>
        </w:trPr>
        <w:tc>
          <w:tcPr>
            <w:tcW w:w="3897" w:type="dxa"/>
          </w:tcPr>
          <w:p w14:paraId="378ADA21" w14:textId="61DD550A" w:rsidR="00282331" w:rsidRPr="006A0957" w:rsidRDefault="00282331" w:rsidP="00282331">
            <w:pPr>
              <w:spacing w:after="120" w:line="276" w:lineRule="auto"/>
              <w:rPr>
                <w:rFonts w:eastAsia="Calibri Light"/>
                <w:bCs/>
                <w:w w:val="104"/>
                <w:sz w:val="20"/>
              </w:rPr>
            </w:pPr>
            <w:r w:rsidRPr="006A0957">
              <w:rPr>
                <w:rFonts w:eastAsia="Calibri Light"/>
                <w:bCs/>
                <w:w w:val="104"/>
                <w:sz w:val="20"/>
              </w:rPr>
              <w:t>Varied hours and shift duration</w:t>
            </w:r>
          </w:p>
        </w:tc>
        <w:tc>
          <w:tcPr>
            <w:tcW w:w="1164" w:type="dxa"/>
            <w:vAlign w:val="center"/>
          </w:tcPr>
          <w:p w14:paraId="64DEE95F" w14:textId="77777777" w:rsidR="00282331" w:rsidRPr="006A0957" w:rsidRDefault="00282331" w:rsidP="00282331">
            <w:pPr>
              <w:spacing w:after="120" w:line="276" w:lineRule="auto"/>
              <w:jc w:val="center"/>
              <w:rPr>
                <w:rFonts w:eastAsia="Calibri Light"/>
                <w:b/>
                <w:w w:val="104"/>
                <w:sz w:val="20"/>
              </w:rPr>
            </w:pPr>
          </w:p>
        </w:tc>
        <w:tc>
          <w:tcPr>
            <w:tcW w:w="1381" w:type="dxa"/>
            <w:vAlign w:val="center"/>
          </w:tcPr>
          <w:p w14:paraId="56ABC2FE" w14:textId="791D7263" w:rsidR="00282331" w:rsidRPr="006A0957" w:rsidRDefault="00282331" w:rsidP="00282331">
            <w:pPr>
              <w:spacing w:after="120" w:line="276" w:lineRule="auto"/>
              <w:jc w:val="center"/>
              <w:rPr>
                <w:rFonts w:eastAsia="Calibri Light"/>
                <w:b/>
                <w:w w:val="104"/>
                <w:sz w:val="20"/>
              </w:rPr>
            </w:pPr>
            <w:r w:rsidRPr="006A0957">
              <w:rPr>
                <w:rFonts w:eastAsia="Calibri Light"/>
                <w:b/>
                <w:sz w:val="20"/>
              </w:rPr>
              <w:t>X</w:t>
            </w:r>
          </w:p>
        </w:tc>
        <w:tc>
          <w:tcPr>
            <w:tcW w:w="1367" w:type="dxa"/>
            <w:vAlign w:val="center"/>
          </w:tcPr>
          <w:p w14:paraId="1664702E" w14:textId="77777777" w:rsidR="00282331" w:rsidRPr="006A0957" w:rsidRDefault="00282331" w:rsidP="00282331">
            <w:pPr>
              <w:spacing w:after="120" w:line="276" w:lineRule="auto"/>
              <w:jc w:val="center"/>
              <w:rPr>
                <w:rFonts w:eastAsia="Calibri Light"/>
                <w:b/>
                <w:w w:val="104"/>
                <w:sz w:val="20"/>
              </w:rPr>
            </w:pPr>
          </w:p>
        </w:tc>
        <w:tc>
          <w:tcPr>
            <w:tcW w:w="1405" w:type="dxa"/>
            <w:vAlign w:val="center"/>
          </w:tcPr>
          <w:p w14:paraId="26304963" w14:textId="77777777" w:rsidR="00282331" w:rsidRPr="006A0957" w:rsidRDefault="00282331" w:rsidP="00282331">
            <w:pPr>
              <w:spacing w:after="120" w:line="276" w:lineRule="auto"/>
              <w:jc w:val="center"/>
              <w:rPr>
                <w:rFonts w:eastAsia="Calibri Light"/>
                <w:b/>
                <w:w w:val="104"/>
                <w:sz w:val="20"/>
              </w:rPr>
            </w:pPr>
          </w:p>
        </w:tc>
      </w:tr>
      <w:tr w:rsidR="00282331" w:rsidRPr="006A0957" w14:paraId="5B27B830" w14:textId="77777777" w:rsidTr="002038B4">
        <w:tc>
          <w:tcPr>
            <w:tcW w:w="3897" w:type="dxa"/>
          </w:tcPr>
          <w:p w14:paraId="273F48D0" w14:textId="77777777" w:rsidR="00282331" w:rsidRPr="006A0957" w:rsidRDefault="00282331" w:rsidP="00282331">
            <w:pPr>
              <w:spacing w:after="120" w:line="276" w:lineRule="auto"/>
              <w:rPr>
                <w:rFonts w:eastAsia="Calibri Light"/>
                <w:bCs/>
                <w:w w:val="104"/>
                <w:sz w:val="20"/>
              </w:rPr>
            </w:pPr>
            <w:r w:rsidRPr="006A0957">
              <w:rPr>
                <w:rFonts w:eastAsia="Calibri Light"/>
                <w:bCs/>
                <w:w w:val="104"/>
                <w:sz w:val="20"/>
              </w:rPr>
              <w:t>Driving (as part of position)</w:t>
            </w:r>
          </w:p>
        </w:tc>
        <w:tc>
          <w:tcPr>
            <w:tcW w:w="1164" w:type="dxa"/>
            <w:vAlign w:val="center"/>
          </w:tcPr>
          <w:p w14:paraId="41D927C8" w14:textId="77777777" w:rsidR="00282331" w:rsidRPr="006A0957" w:rsidRDefault="00282331" w:rsidP="00282331">
            <w:pPr>
              <w:spacing w:after="120" w:line="276" w:lineRule="auto"/>
              <w:jc w:val="center"/>
              <w:rPr>
                <w:rFonts w:eastAsia="Calibri Light"/>
                <w:b/>
                <w:w w:val="104"/>
                <w:sz w:val="20"/>
              </w:rPr>
            </w:pPr>
          </w:p>
        </w:tc>
        <w:tc>
          <w:tcPr>
            <w:tcW w:w="1381" w:type="dxa"/>
            <w:vAlign w:val="center"/>
          </w:tcPr>
          <w:p w14:paraId="42D803CA" w14:textId="79BA2C4F" w:rsidR="00282331" w:rsidRPr="006A0957" w:rsidRDefault="00282331" w:rsidP="00282331">
            <w:pPr>
              <w:spacing w:after="120" w:line="276" w:lineRule="auto"/>
              <w:jc w:val="center"/>
              <w:rPr>
                <w:rFonts w:eastAsia="Calibri Light"/>
                <w:b/>
                <w:w w:val="104"/>
                <w:sz w:val="20"/>
              </w:rPr>
            </w:pPr>
            <w:r w:rsidRPr="006A0957">
              <w:rPr>
                <w:rFonts w:eastAsia="Calibri Light"/>
                <w:b/>
                <w:sz w:val="20"/>
              </w:rPr>
              <w:t>X</w:t>
            </w:r>
          </w:p>
        </w:tc>
        <w:tc>
          <w:tcPr>
            <w:tcW w:w="1367" w:type="dxa"/>
            <w:vAlign w:val="center"/>
          </w:tcPr>
          <w:p w14:paraId="741637F1" w14:textId="77777777" w:rsidR="00282331" w:rsidRPr="006A0957" w:rsidRDefault="00282331" w:rsidP="00282331">
            <w:pPr>
              <w:spacing w:after="120" w:line="276" w:lineRule="auto"/>
              <w:jc w:val="center"/>
              <w:rPr>
                <w:rFonts w:eastAsia="Calibri Light"/>
                <w:b/>
                <w:w w:val="104"/>
                <w:sz w:val="20"/>
              </w:rPr>
            </w:pPr>
          </w:p>
        </w:tc>
        <w:tc>
          <w:tcPr>
            <w:tcW w:w="1405" w:type="dxa"/>
            <w:vAlign w:val="center"/>
          </w:tcPr>
          <w:p w14:paraId="136D1768" w14:textId="77777777" w:rsidR="00282331" w:rsidRPr="006A0957" w:rsidRDefault="00282331" w:rsidP="00282331">
            <w:pPr>
              <w:spacing w:after="120" w:line="276" w:lineRule="auto"/>
              <w:jc w:val="center"/>
              <w:rPr>
                <w:rFonts w:eastAsia="Calibri Light"/>
                <w:b/>
                <w:w w:val="104"/>
                <w:sz w:val="20"/>
              </w:rPr>
            </w:pPr>
          </w:p>
        </w:tc>
      </w:tr>
    </w:tbl>
    <w:p w14:paraId="6CB4A742" w14:textId="77777777" w:rsidR="00690C12" w:rsidRPr="002F4E57" w:rsidRDefault="00690C12" w:rsidP="003F11EF">
      <w:pPr>
        <w:spacing w:after="245" w:line="240" w:lineRule="auto"/>
        <w:rPr>
          <w:rFonts w:cstheme="minorHAnsi"/>
          <w:color w:val="000000" w:themeColor="text1"/>
          <w:sz w:val="22"/>
          <w:szCs w:val="22"/>
        </w:rPr>
      </w:pPr>
    </w:p>
    <w:p w14:paraId="1DAE8289" w14:textId="77777777" w:rsidR="001F657A" w:rsidRPr="002F4E57" w:rsidRDefault="001F657A" w:rsidP="00663502">
      <w:pPr>
        <w:pStyle w:val="Ttulo2"/>
      </w:pPr>
      <w:r>
        <w:lastRenderedPageBreak/>
        <w:t xml:space="preserve">ABOUT YOU </w:t>
      </w:r>
    </w:p>
    <w:p w14:paraId="282D88CF" w14:textId="0BAB82DF" w:rsidR="001F657A" w:rsidRPr="000B1677" w:rsidRDefault="0024431C" w:rsidP="00EA2670">
      <w:pPr>
        <w:spacing w:after="120"/>
        <w:rPr>
          <w:rFonts w:cstheme="minorHAnsi"/>
          <w:color w:val="000000" w:themeColor="text1"/>
          <w:sz w:val="20"/>
        </w:rPr>
      </w:pPr>
      <w:r>
        <w:rPr>
          <w:rFonts w:cstheme="minorHAnsi"/>
          <w:color w:val="000000" w:themeColor="text1"/>
          <w:sz w:val="20"/>
        </w:rPr>
        <w:t xml:space="preserve">Below are the </w:t>
      </w:r>
      <w:r w:rsidRPr="00F813C2">
        <w:rPr>
          <w:rFonts w:cstheme="minorHAnsi"/>
          <w:b/>
          <w:bCs/>
          <w:color w:val="000000" w:themeColor="text1"/>
          <w:sz w:val="20"/>
          <w:u w:val="single"/>
        </w:rPr>
        <w:t>key selection criteria</w:t>
      </w:r>
      <w:r>
        <w:rPr>
          <w:rFonts w:cstheme="minorHAnsi"/>
          <w:color w:val="000000" w:themeColor="text1"/>
          <w:sz w:val="20"/>
        </w:rPr>
        <w:t xml:space="preserve"> </w:t>
      </w:r>
      <w:r w:rsidR="00751099">
        <w:rPr>
          <w:rFonts w:cstheme="minorHAnsi"/>
          <w:color w:val="000000" w:themeColor="text1"/>
          <w:sz w:val="20"/>
        </w:rPr>
        <w:t xml:space="preserve">for </w:t>
      </w:r>
      <w:r w:rsidR="001F657A">
        <w:rPr>
          <w:rFonts w:cstheme="minorHAnsi"/>
          <w:color w:val="000000" w:themeColor="text1"/>
          <w:sz w:val="20"/>
        </w:rPr>
        <w:t>this role</w:t>
      </w:r>
      <w:r w:rsidR="00294EA5">
        <w:rPr>
          <w:rFonts w:cstheme="minorHAnsi"/>
          <w:color w:val="000000" w:themeColor="text1"/>
          <w:sz w:val="20"/>
        </w:rPr>
        <w:t>.</w:t>
      </w:r>
    </w:p>
    <w:p w14:paraId="4089958D" w14:textId="7DF50238" w:rsidR="00A80033" w:rsidRPr="00A80033" w:rsidRDefault="00A80033" w:rsidP="00EA2670">
      <w:pPr>
        <w:numPr>
          <w:ilvl w:val="0"/>
          <w:numId w:val="35"/>
        </w:numPr>
        <w:spacing w:after="120" w:line="240" w:lineRule="auto"/>
        <w:rPr>
          <w:rFonts w:cstheme="minorHAnsi"/>
          <w:color w:val="000000" w:themeColor="text1"/>
          <w:sz w:val="20"/>
        </w:rPr>
      </w:pPr>
      <w:r w:rsidRPr="00A80033">
        <w:rPr>
          <w:rFonts w:cstheme="minorHAnsi"/>
          <w:color w:val="000000" w:themeColor="text1"/>
          <w:sz w:val="20"/>
        </w:rPr>
        <w:t>Bachelor</w:t>
      </w:r>
      <w:r w:rsidR="001E3F72">
        <w:rPr>
          <w:rFonts w:cstheme="minorHAnsi"/>
          <w:color w:val="000000" w:themeColor="text1"/>
          <w:sz w:val="20"/>
        </w:rPr>
        <w:t>’</w:t>
      </w:r>
      <w:r w:rsidRPr="00A80033">
        <w:rPr>
          <w:rFonts w:cstheme="minorHAnsi"/>
          <w:color w:val="000000" w:themeColor="text1"/>
          <w:sz w:val="20"/>
        </w:rPr>
        <w:t>s degree in finance, accounting or a related field; CA or CPA certification.</w:t>
      </w:r>
    </w:p>
    <w:p w14:paraId="793B1205" w14:textId="77777777" w:rsidR="00A80033" w:rsidRPr="00A80033" w:rsidRDefault="00A80033" w:rsidP="00EA2670">
      <w:pPr>
        <w:numPr>
          <w:ilvl w:val="0"/>
          <w:numId w:val="35"/>
        </w:numPr>
        <w:spacing w:after="120" w:line="240" w:lineRule="auto"/>
        <w:rPr>
          <w:rFonts w:cstheme="minorHAnsi"/>
          <w:color w:val="000000" w:themeColor="text1"/>
          <w:sz w:val="20"/>
        </w:rPr>
      </w:pPr>
      <w:r w:rsidRPr="00A80033">
        <w:rPr>
          <w:rFonts w:cstheme="minorHAnsi"/>
          <w:color w:val="000000" w:themeColor="text1"/>
          <w:sz w:val="20"/>
        </w:rPr>
        <w:t>Proven experience in financial management, preferably within the arts and culture industry or not-for-profit sector more broadly.</w:t>
      </w:r>
    </w:p>
    <w:p w14:paraId="6A2F34D0" w14:textId="5F1ABFE9" w:rsidR="00A80033" w:rsidRPr="00A80033" w:rsidRDefault="00A80033" w:rsidP="00EA2670">
      <w:pPr>
        <w:numPr>
          <w:ilvl w:val="0"/>
          <w:numId w:val="35"/>
        </w:numPr>
        <w:spacing w:after="120" w:line="240" w:lineRule="auto"/>
        <w:rPr>
          <w:rFonts w:cstheme="minorHAnsi"/>
          <w:color w:val="000000" w:themeColor="text1"/>
          <w:sz w:val="20"/>
        </w:rPr>
      </w:pPr>
      <w:r w:rsidRPr="00A80033">
        <w:rPr>
          <w:rFonts w:cstheme="minorHAnsi"/>
          <w:color w:val="000000" w:themeColor="text1"/>
          <w:sz w:val="20"/>
        </w:rPr>
        <w:t>Strong analytical and strategic thinking skills</w:t>
      </w:r>
      <w:r w:rsidR="006F7630">
        <w:rPr>
          <w:rFonts w:cstheme="minorHAnsi"/>
          <w:color w:val="000000" w:themeColor="text1"/>
          <w:sz w:val="20"/>
        </w:rPr>
        <w:t>,</w:t>
      </w:r>
      <w:r w:rsidRPr="00A80033">
        <w:rPr>
          <w:rFonts w:cstheme="minorHAnsi"/>
          <w:color w:val="000000" w:themeColor="text1"/>
          <w:sz w:val="20"/>
        </w:rPr>
        <w:t xml:space="preserve"> with the ability to communicate financial information effectively.</w:t>
      </w:r>
    </w:p>
    <w:p w14:paraId="3009F817" w14:textId="32E84DFC" w:rsidR="00A80033" w:rsidRPr="00A80033" w:rsidRDefault="00A80033" w:rsidP="00EA2670">
      <w:pPr>
        <w:numPr>
          <w:ilvl w:val="0"/>
          <w:numId w:val="35"/>
        </w:numPr>
        <w:spacing w:after="120" w:line="240" w:lineRule="auto"/>
        <w:rPr>
          <w:rFonts w:cstheme="minorHAnsi"/>
          <w:color w:val="000000" w:themeColor="text1"/>
          <w:sz w:val="20"/>
        </w:rPr>
      </w:pPr>
      <w:r w:rsidRPr="00A80033">
        <w:rPr>
          <w:rFonts w:cstheme="minorHAnsi"/>
          <w:color w:val="000000" w:themeColor="text1"/>
          <w:sz w:val="20"/>
        </w:rPr>
        <w:t>Experience in compliance and reporting management</w:t>
      </w:r>
      <w:r w:rsidR="00B95D14">
        <w:rPr>
          <w:rFonts w:cstheme="minorHAnsi"/>
          <w:color w:val="000000" w:themeColor="text1"/>
          <w:sz w:val="20"/>
        </w:rPr>
        <w:t>,</w:t>
      </w:r>
      <w:r w:rsidRPr="00A80033">
        <w:rPr>
          <w:rFonts w:cstheme="minorHAnsi"/>
          <w:color w:val="000000" w:themeColor="text1"/>
          <w:sz w:val="20"/>
        </w:rPr>
        <w:t xml:space="preserve"> ideally in </w:t>
      </w:r>
      <w:r w:rsidR="00B95D14">
        <w:rPr>
          <w:rFonts w:cstheme="minorHAnsi"/>
          <w:color w:val="000000" w:themeColor="text1"/>
          <w:sz w:val="20"/>
        </w:rPr>
        <w:t xml:space="preserve">the </w:t>
      </w:r>
      <w:r w:rsidRPr="00A80033">
        <w:rPr>
          <w:rFonts w:cstheme="minorHAnsi"/>
          <w:color w:val="000000" w:themeColor="text1"/>
          <w:sz w:val="20"/>
        </w:rPr>
        <w:t>not-for-profit sector.</w:t>
      </w:r>
    </w:p>
    <w:p w14:paraId="097F4CBF" w14:textId="77777777" w:rsidR="00A80033" w:rsidRPr="00A80033" w:rsidRDefault="00A80033" w:rsidP="00EA2670">
      <w:pPr>
        <w:numPr>
          <w:ilvl w:val="0"/>
          <w:numId w:val="35"/>
        </w:numPr>
        <w:spacing w:after="120" w:line="240" w:lineRule="auto"/>
        <w:rPr>
          <w:rFonts w:cstheme="minorHAnsi"/>
          <w:color w:val="000000" w:themeColor="text1"/>
          <w:sz w:val="20"/>
        </w:rPr>
      </w:pPr>
      <w:r w:rsidRPr="00A80033">
        <w:rPr>
          <w:rFonts w:cstheme="minorHAnsi"/>
          <w:color w:val="000000" w:themeColor="text1"/>
          <w:sz w:val="20"/>
        </w:rPr>
        <w:t>Experience with financial software and systems; proficiency in Microsoft Excel.</w:t>
      </w:r>
    </w:p>
    <w:p w14:paraId="73AFEC50" w14:textId="77777777" w:rsidR="00A80033" w:rsidRPr="00A80033" w:rsidRDefault="00A80033" w:rsidP="00A80033">
      <w:pPr>
        <w:numPr>
          <w:ilvl w:val="0"/>
          <w:numId w:val="35"/>
        </w:numPr>
        <w:spacing w:after="240" w:line="240" w:lineRule="auto"/>
        <w:rPr>
          <w:rFonts w:cstheme="minorHAnsi"/>
          <w:color w:val="000000" w:themeColor="text1"/>
          <w:sz w:val="20"/>
        </w:rPr>
      </w:pPr>
      <w:r w:rsidRPr="00A80033">
        <w:rPr>
          <w:rFonts w:cstheme="minorHAnsi"/>
          <w:color w:val="000000" w:themeColor="text1"/>
          <w:sz w:val="20"/>
        </w:rPr>
        <w:t>Excellent time-management skills and the ability to balance internal needs and dependencies and meet organisational deadlines in a fast-paced environment.</w:t>
      </w:r>
    </w:p>
    <w:p w14:paraId="35F552A2" w14:textId="77777777" w:rsidR="001F657A" w:rsidRPr="00DE620A" w:rsidRDefault="001F657A" w:rsidP="001F657A">
      <w:pPr>
        <w:spacing w:after="240" w:line="240" w:lineRule="auto"/>
        <w:rPr>
          <w:rFonts w:cstheme="minorHAnsi"/>
          <w:color w:val="000000" w:themeColor="text1"/>
          <w:sz w:val="20"/>
        </w:rPr>
      </w:pPr>
    </w:p>
    <w:p w14:paraId="2DE6729D" w14:textId="4FDFCCD0" w:rsidR="00722EE4" w:rsidRPr="002F4E57" w:rsidRDefault="007A688D" w:rsidP="00663502">
      <w:pPr>
        <w:pStyle w:val="Ttulo2"/>
      </w:pPr>
      <w:r>
        <w:t>HOW TO APPLY</w:t>
      </w:r>
    </w:p>
    <w:p w14:paraId="4BD37B1B" w14:textId="55A67BF8" w:rsidR="003B4869" w:rsidRPr="00C40F8F" w:rsidRDefault="00722EE4" w:rsidP="00A17690">
      <w:pPr>
        <w:spacing w:after="120"/>
        <w:rPr>
          <w:rFonts w:cstheme="minorHAnsi"/>
          <w:color w:val="000000" w:themeColor="text1"/>
          <w:sz w:val="20"/>
        </w:rPr>
      </w:pPr>
      <w:r w:rsidRPr="00C40F8F">
        <w:rPr>
          <w:rFonts w:cstheme="minorHAnsi"/>
          <w:color w:val="000000" w:themeColor="text1"/>
          <w:sz w:val="20"/>
        </w:rPr>
        <w:t>To apply</w:t>
      </w:r>
      <w:r w:rsidR="00B96FC7" w:rsidRPr="00C40F8F">
        <w:rPr>
          <w:rFonts w:cstheme="minorHAnsi"/>
          <w:color w:val="000000" w:themeColor="text1"/>
          <w:sz w:val="20"/>
        </w:rPr>
        <w:t xml:space="preserve"> for this position</w:t>
      </w:r>
      <w:r w:rsidRPr="00C40F8F">
        <w:rPr>
          <w:rFonts w:cstheme="minorHAnsi"/>
          <w:color w:val="000000" w:themeColor="text1"/>
          <w:sz w:val="20"/>
        </w:rPr>
        <w:t xml:space="preserve">, or for any queries, </w:t>
      </w:r>
      <w:r w:rsidR="005C083D" w:rsidRPr="00C40F8F">
        <w:rPr>
          <w:rFonts w:cstheme="minorHAnsi"/>
          <w:color w:val="000000" w:themeColor="text1"/>
          <w:sz w:val="20"/>
        </w:rPr>
        <w:t xml:space="preserve">contact Damien Hodgkinson, Chief Executive Officer, </w:t>
      </w:r>
      <w:r w:rsidR="000516DC" w:rsidRPr="00C40F8F">
        <w:rPr>
          <w:rFonts w:cstheme="minorHAnsi"/>
          <w:color w:val="000000" w:themeColor="text1"/>
          <w:sz w:val="20"/>
        </w:rPr>
        <w:t>at</w:t>
      </w:r>
      <w:r w:rsidRPr="00C40F8F">
        <w:rPr>
          <w:rFonts w:cstheme="minorHAnsi"/>
          <w:color w:val="000000" w:themeColor="text1"/>
          <w:sz w:val="20"/>
        </w:rPr>
        <w:t xml:space="preserve"> </w:t>
      </w:r>
      <w:hyperlink r:id="rId11" w:history="1">
        <w:r w:rsidRPr="00C40F8F">
          <w:rPr>
            <w:rStyle w:val="Hipervnculo"/>
            <w:rFonts w:cstheme="minorHAnsi"/>
            <w:sz w:val="20"/>
          </w:rPr>
          <w:t>jobs@miff.com.au</w:t>
        </w:r>
      </w:hyperlink>
      <w:r w:rsidRPr="00C40F8F">
        <w:rPr>
          <w:rFonts w:cstheme="minorHAnsi"/>
          <w:color w:val="000000" w:themeColor="text1"/>
          <w:sz w:val="20"/>
        </w:rPr>
        <w:t xml:space="preserve"> with ‘</w:t>
      </w:r>
      <w:r w:rsidR="005C083D" w:rsidRPr="00C40F8F">
        <w:rPr>
          <w:rFonts w:cstheme="minorHAnsi"/>
          <w:color w:val="000000" w:themeColor="text1"/>
          <w:sz w:val="20"/>
        </w:rPr>
        <w:t xml:space="preserve">Finance Manager </w:t>
      </w:r>
      <w:r w:rsidRPr="00C40F8F">
        <w:rPr>
          <w:rFonts w:cstheme="minorHAnsi"/>
          <w:color w:val="000000" w:themeColor="text1"/>
          <w:sz w:val="20"/>
        </w:rPr>
        <w:t>position’ in the subject line.</w:t>
      </w:r>
      <w:r w:rsidR="003B4869" w:rsidRPr="00C40F8F">
        <w:rPr>
          <w:rFonts w:cstheme="minorHAnsi"/>
          <w:color w:val="000000" w:themeColor="text1"/>
          <w:sz w:val="20"/>
        </w:rPr>
        <w:t xml:space="preserve"> When applying, please include the following:</w:t>
      </w:r>
    </w:p>
    <w:p w14:paraId="3C1277D6" w14:textId="73515EAA" w:rsidR="003B4869" w:rsidRPr="00C40F8F" w:rsidRDefault="003B4869" w:rsidP="00E83194">
      <w:pPr>
        <w:pStyle w:val="Prrafodelista"/>
        <w:numPr>
          <w:ilvl w:val="0"/>
          <w:numId w:val="25"/>
        </w:numPr>
        <w:spacing w:after="120"/>
        <w:ind w:left="357" w:hanging="357"/>
        <w:contextualSpacing w:val="0"/>
        <w:rPr>
          <w:rFonts w:cstheme="minorHAnsi"/>
          <w:color w:val="000000" w:themeColor="text1"/>
          <w:sz w:val="20"/>
          <w:szCs w:val="20"/>
        </w:rPr>
      </w:pPr>
      <w:r w:rsidRPr="00C40F8F">
        <w:rPr>
          <w:rFonts w:cstheme="minorHAnsi"/>
          <w:color w:val="000000" w:themeColor="text1"/>
          <w:sz w:val="20"/>
          <w:szCs w:val="20"/>
        </w:rPr>
        <w:t>a cover letter</w:t>
      </w:r>
    </w:p>
    <w:p w14:paraId="3B187F59" w14:textId="684A7A2B" w:rsidR="009210FD" w:rsidRPr="00C40F8F" w:rsidRDefault="009210FD" w:rsidP="00E83194">
      <w:pPr>
        <w:pStyle w:val="Prrafodelista"/>
        <w:numPr>
          <w:ilvl w:val="0"/>
          <w:numId w:val="25"/>
        </w:numPr>
        <w:spacing w:after="120"/>
        <w:ind w:left="357" w:hanging="357"/>
        <w:contextualSpacing w:val="0"/>
        <w:rPr>
          <w:rFonts w:cstheme="minorHAnsi"/>
          <w:color w:val="000000" w:themeColor="text1"/>
          <w:sz w:val="20"/>
          <w:szCs w:val="20"/>
        </w:rPr>
      </w:pPr>
      <w:r w:rsidRPr="00C40F8F">
        <w:rPr>
          <w:rFonts w:cstheme="minorHAnsi"/>
          <w:color w:val="000000" w:themeColor="text1"/>
          <w:sz w:val="20"/>
          <w:szCs w:val="20"/>
        </w:rPr>
        <w:t>a statement addressing the key selection criteria (no more than two pages)</w:t>
      </w:r>
    </w:p>
    <w:p w14:paraId="09CD14C4" w14:textId="3AEE9969" w:rsidR="003B4869" w:rsidRPr="00C40F8F" w:rsidRDefault="003B4869" w:rsidP="009210FD">
      <w:pPr>
        <w:pStyle w:val="Prrafodelista"/>
        <w:numPr>
          <w:ilvl w:val="0"/>
          <w:numId w:val="25"/>
        </w:numPr>
        <w:spacing w:after="240"/>
        <w:ind w:left="357" w:hanging="357"/>
        <w:contextualSpacing w:val="0"/>
        <w:rPr>
          <w:rFonts w:cstheme="minorHAnsi"/>
          <w:b/>
          <w:bCs/>
          <w:color w:val="000000" w:themeColor="text1"/>
          <w:sz w:val="20"/>
          <w:szCs w:val="20"/>
        </w:rPr>
      </w:pPr>
      <w:r w:rsidRPr="00C40F8F">
        <w:rPr>
          <w:rFonts w:cstheme="minorHAnsi"/>
          <w:color w:val="000000" w:themeColor="text1"/>
          <w:sz w:val="20"/>
          <w:szCs w:val="20"/>
        </w:rPr>
        <w:t>your CV</w:t>
      </w:r>
      <w:r w:rsidR="009210FD" w:rsidRPr="00C40F8F">
        <w:rPr>
          <w:rFonts w:cstheme="minorHAnsi"/>
          <w:color w:val="000000" w:themeColor="text1"/>
          <w:sz w:val="20"/>
          <w:szCs w:val="20"/>
        </w:rPr>
        <w:t>.</w:t>
      </w:r>
    </w:p>
    <w:p w14:paraId="7CC7BD75" w14:textId="4FF00B8F" w:rsidR="00722EE4" w:rsidRPr="00C40F8F" w:rsidRDefault="00722EE4" w:rsidP="003B4869">
      <w:pPr>
        <w:spacing w:after="240"/>
        <w:rPr>
          <w:rFonts w:cstheme="minorHAnsi"/>
          <w:b/>
          <w:bCs/>
          <w:color w:val="000000" w:themeColor="text1"/>
          <w:sz w:val="20"/>
        </w:rPr>
      </w:pPr>
      <w:r w:rsidRPr="00C40F8F">
        <w:rPr>
          <w:rFonts w:cstheme="minorHAnsi"/>
          <w:color w:val="000000" w:themeColor="text1"/>
          <w:sz w:val="20"/>
        </w:rPr>
        <w:t xml:space="preserve">Applications close at </w:t>
      </w:r>
      <w:r w:rsidR="00942254" w:rsidRPr="00C40F8F">
        <w:rPr>
          <w:rFonts w:cstheme="minorHAnsi"/>
          <w:b/>
          <w:bCs/>
          <w:color w:val="000000" w:themeColor="text1"/>
          <w:sz w:val="20"/>
        </w:rPr>
        <w:t xml:space="preserve">5pm </w:t>
      </w:r>
      <w:r w:rsidRPr="00C40F8F">
        <w:rPr>
          <w:rFonts w:cstheme="minorHAnsi"/>
          <w:b/>
          <w:bCs/>
          <w:color w:val="000000" w:themeColor="text1"/>
          <w:sz w:val="20"/>
        </w:rPr>
        <w:t>AEST on</w:t>
      </w:r>
      <w:r w:rsidR="00942254" w:rsidRPr="00C40F8F">
        <w:rPr>
          <w:rFonts w:cstheme="minorHAnsi"/>
          <w:b/>
          <w:bCs/>
          <w:color w:val="000000" w:themeColor="text1"/>
          <w:sz w:val="20"/>
        </w:rPr>
        <w:t xml:space="preserve"> Monday 10 June 2024.</w:t>
      </w:r>
    </w:p>
    <w:p w14:paraId="15BC3C33" w14:textId="22EC1232" w:rsidR="00722EE4" w:rsidRPr="00C40F8F" w:rsidRDefault="00722EE4" w:rsidP="00A617F1">
      <w:pPr>
        <w:spacing w:after="240" w:line="276" w:lineRule="auto"/>
        <w:rPr>
          <w:rFonts w:cstheme="minorHAnsi"/>
          <w:color w:val="000000" w:themeColor="text1"/>
          <w:sz w:val="20"/>
        </w:rPr>
      </w:pPr>
      <w:r w:rsidRPr="00C40F8F">
        <w:rPr>
          <w:rFonts w:cstheme="minorHAnsi"/>
          <w:color w:val="000000" w:themeColor="text1"/>
          <w:sz w:val="20"/>
        </w:rPr>
        <w:t xml:space="preserve">MIFF is </w:t>
      </w:r>
      <w:r w:rsidR="005D48B7" w:rsidRPr="00C40F8F">
        <w:rPr>
          <w:rFonts w:cstheme="minorHAnsi"/>
          <w:color w:val="000000" w:themeColor="text1"/>
          <w:sz w:val="20"/>
        </w:rPr>
        <w:t xml:space="preserve">an inclusive and </w:t>
      </w:r>
      <w:proofErr w:type="gramStart"/>
      <w:r w:rsidR="005D48B7" w:rsidRPr="00C40F8F">
        <w:rPr>
          <w:rFonts w:cstheme="minorHAnsi"/>
          <w:color w:val="000000" w:themeColor="text1"/>
          <w:sz w:val="20"/>
        </w:rPr>
        <w:t>equal-opportunity</w:t>
      </w:r>
      <w:proofErr w:type="gramEnd"/>
      <w:r w:rsidR="005D48B7" w:rsidRPr="00C40F8F">
        <w:rPr>
          <w:rFonts w:cstheme="minorHAnsi"/>
          <w:color w:val="000000" w:themeColor="text1"/>
          <w:sz w:val="20"/>
        </w:rPr>
        <w:t xml:space="preserve"> employer,</w:t>
      </w:r>
      <w:r w:rsidRPr="00C40F8F">
        <w:rPr>
          <w:rFonts w:cstheme="minorHAnsi"/>
          <w:color w:val="000000" w:themeColor="text1"/>
          <w:sz w:val="20"/>
        </w:rPr>
        <w:t xml:space="preserve"> and welcomes applications from everyone. We especially encourage applications from Aboriginal and Torres Strait Islander people, members of the LGBTQIA+ community, culturally diverse people, d/Deaf people, neurodivergent people and people living with a disability.</w:t>
      </w:r>
    </w:p>
    <w:sectPr w:rsidR="00722EE4" w:rsidRPr="00C40F8F" w:rsidSect="003E799C">
      <w:headerReference w:type="default" r:id="rId12"/>
      <w:footerReference w:type="default" r:id="rId13"/>
      <w:headerReference w:type="first" r:id="rId14"/>
      <w:footerReference w:type="first" r:id="rId15"/>
      <w:pgSz w:w="11900" w:h="16840"/>
      <w:pgMar w:top="2257" w:right="1247" w:bottom="1389" w:left="1418" w:header="0"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A21C1" w14:textId="77777777" w:rsidR="00D0410E" w:rsidRDefault="00D0410E" w:rsidP="003D081A">
      <w:r>
        <w:separator/>
      </w:r>
    </w:p>
  </w:endnote>
  <w:endnote w:type="continuationSeparator" w:id="0">
    <w:p w14:paraId="076A27F5" w14:textId="77777777" w:rsidR="00D0410E" w:rsidRDefault="00D0410E" w:rsidP="003D0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Body CS)">
    <w:altName w:val="Times New Roman"/>
    <w:panose1 w:val="020B0604020202020204"/>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85CF" w14:textId="4613F43D" w:rsidR="00447409" w:rsidRDefault="00447409" w:rsidP="002F30BB">
    <w:pPr>
      <w:pStyle w:val="Redfooter"/>
    </w:pPr>
    <w:r>
      <w:t xml:space="preserve">Page </w:t>
    </w:r>
    <w:r>
      <w:fldChar w:fldCharType="begin"/>
    </w:r>
    <w:r>
      <w:instrText xml:space="preserve"> PAGE </w:instrText>
    </w:r>
    <w:r>
      <w:fldChar w:fldCharType="separate"/>
    </w:r>
    <w:r w:rsidR="008C5404">
      <w:rPr>
        <w:noProof/>
      </w:rPr>
      <w:t>2</w:t>
    </w:r>
    <w:r>
      <w:fldChar w:fldCharType="end"/>
    </w:r>
    <w:r>
      <w:t xml:space="preserve"> </w:t>
    </w:r>
    <w:r w:rsidRPr="00362D2F">
      <w:t>of</w:t>
    </w:r>
    <w:r>
      <w:t xml:space="preserve"> </w:t>
    </w:r>
    <w:r>
      <w:fldChar w:fldCharType="begin"/>
    </w:r>
    <w:r>
      <w:instrText xml:space="preserve"> NUMPAGES </w:instrText>
    </w:r>
    <w:r>
      <w:fldChar w:fldCharType="separate"/>
    </w:r>
    <w:r w:rsidR="008C5404">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3FC67" w14:textId="32B5757F" w:rsidR="00447409" w:rsidRPr="004E2EA6" w:rsidRDefault="00447409" w:rsidP="004E2EA6">
    <w:pPr>
      <w:pStyle w:val="Redfooter"/>
    </w:pPr>
    <w:r w:rsidRPr="004E2EA6">
      <w:t xml:space="preserve">Filmfest </w:t>
    </w:r>
    <w:proofErr w:type="gramStart"/>
    <w:r w:rsidRPr="004E2EA6">
      <w:t>Limited  |</w:t>
    </w:r>
    <w:proofErr w:type="gramEnd"/>
    <w:r w:rsidRPr="004E2EA6">
      <w:t xml:space="preserve">  ABN 12 006 391 902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3740F" w14:textId="77777777" w:rsidR="00D0410E" w:rsidRDefault="00D0410E" w:rsidP="003D081A">
      <w:r>
        <w:separator/>
      </w:r>
    </w:p>
  </w:footnote>
  <w:footnote w:type="continuationSeparator" w:id="0">
    <w:p w14:paraId="02D11095" w14:textId="77777777" w:rsidR="00D0410E" w:rsidRDefault="00D0410E" w:rsidP="003D0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10209" w14:textId="4E6DF2CF" w:rsidR="00447409" w:rsidRPr="00C51C65" w:rsidRDefault="00447409" w:rsidP="00C51C65">
    <w:pPr>
      <w:pStyle w:val="Encabezado"/>
    </w:pPr>
    <w:r>
      <w:rPr>
        <w:noProof/>
        <w:lang w:val="en-US"/>
      </w:rPr>
      <w:drawing>
        <wp:anchor distT="0" distB="0" distL="114300" distR="114300" simplePos="0" relativeHeight="251664384" behindDoc="1" locked="0" layoutInCell="1" allowOverlap="1" wp14:anchorId="6B08D3AD" wp14:editId="113A9D8C">
          <wp:simplePos x="0" y="0"/>
          <wp:positionH relativeFrom="page">
            <wp:posOffset>0</wp:posOffset>
          </wp:positionH>
          <wp:positionV relativeFrom="page">
            <wp:posOffset>0</wp:posOffset>
          </wp:positionV>
          <wp:extent cx="7556400" cy="914400"/>
          <wp:effectExtent l="0" t="0" r="63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P-RED.png"/>
                  <pic:cNvPicPr/>
                </pic:nvPicPr>
                <pic:blipFill>
                  <a:blip r:embed="rId1">
                    <a:extLst>
                      <a:ext uri="{28A0092B-C50C-407E-A947-70E740481C1C}">
                        <a14:useLocalDpi xmlns:a14="http://schemas.microsoft.com/office/drawing/2010/main" val="0"/>
                      </a:ext>
                    </a:extLst>
                  </a:blip>
                  <a:stretch>
                    <a:fillRect/>
                  </a:stretch>
                </pic:blipFill>
                <pic:spPr>
                  <a:xfrm>
                    <a:off x="0" y="0"/>
                    <a:ext cx="7556400"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10634" w14:textId="295BB912" w:rsidR="00447409" w:rsidRDefault="00447409">
    <w:r>
      <w:rPr>
        <w:noProof/>
        <w:lang w:val="en-US"/>
      </w:rPr>
      <w:drawing>
        <wp:anchor distT="0" distB="0" distL="114300" distR="114300" simplePos="0" relativeHeight="251661312" behindDoc="1" locked="0" layoutInCell="1" allowOverlap="1" wp14:anchorId="319F6222" wp14:editId="3ED7AA13">
          <wp:simplePos x="0" y="0"/>
          <wp:positionH relativeFrom="page">
            <wp:posOffset>0</wp:posOffset>
          </wp:positionH>
          <wp:positionV relativeFrom="page">
            <wp:posOffset>0</wp:posOffset>
          </wp:positionV>
          <wp:extent cx="7556400" cy="914400"/>
          <wp:effectExtent l="0" t="0" r="63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Letterhead-TOP.png"/>
                  <pic:cNvPicPr/>
                </pic:nvPicPr>
                <pic:blipFill>
                  <a:blip r:embed="rId1">
                    <a:extLst>
                      <a:ext uri="{28A0092B-C50C-407E-A947-70E740481C1C}">
                        <a14:useLocalDpi xmlns:a14="http://schemas.microsoft.com/office/drawing/2010/main" val="0"/>
                      </a:ext>
                    </a:extLst>
                  </a:blip>
                  <a:stretch>
                    <a:fillRect/>
                  </a:stretch>
                </pic:blipFill>
                <pic:spPr>
                  <a:xfrm>
                    <a:off x="0" y="0"/>
                    <a:ext cx="7556400"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72FC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007B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8A10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B435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8A6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C01D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0675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842C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6CDB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0CB4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113BF"/>
    <w:multiLevelType w:val="hybridMultilevel"/>
    <w:tmpl w:val="1C205BA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1" w15:restartNumberingAfterBreak="0">
    <w:nsid w:val="09EE24EB"/>
    <w:multiLevelType w:val="hybridMultilevel"/>
    <w:tmpl w:val="4D4CE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526908"/>
    <w:multiLevelType w:val="multilevel"/>
    <w:tmpl w:val="4FFE20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10234E40"/>
    <w:multiLevelType w:val="hybridMultilevel"/>
    <w:tmpl w:val="C346E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674AE9"/>
    <w:multiLevelType w:val="hybridMultilevel"/>
    <w:tmpl w:val="E19E030C"/>
    <w:lvl w:ilvl="0" w:tplc="31C6D6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D509DF"/>
    <w:multiLevelType w:val="hybridMultilevel"/>
    <w:tmpl w:val="E6B69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3554A6"/>
    <w:multiLevelType w:val="hybridMultilevel"/>
    <w:tmpl w:val="8572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770225"/>
    <w:multiLevelType w:val="hybridMultilevel"/>
    <w:tmpl w:val="4C46A918"/>
    <w:lvl w:ilvl="0" w:tplc="63448FC6">
      <w:start w:val="2020"/>
      <w:numFmt w:val="bullet"/>
      <w:lvlText w:val="–"/>
      <w:lvlJc w:val="left"/>
      <w:pPr>
        <w:ind w:left="1281" w:hanging="360"/>
      </w:pPr>
      <w:rPr>
        <w:rFonts w:ascii="Helvetica" w:eastAsiaTheme="minorHAnsi" w:hAnsi="Helvetica" w:cs="Times New Roman (Body CS)" w:hint="default"/>
        <w:b/>
      </w:rPr>
    </w:lvl>
    <w:lvl w:ilvl="1" w:tplc="04090003" w:tentative="1">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18" w15:restartNumberingAfterBreak="0">
    <w:nsid w:val="2EE54773"/>
    <w:multiLevelType w:val="hybridMultilevel"/>
    <w:tmpl w:val="B59A6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D73D8"/>
    <w:multiLevelType w:val="hybridMultilevel"/>
    <w:tmpl w:val="CA989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E256CE"/>
    <w:multiLevelType w:val="hybridMultilevel"/>
    <w:tmpl w:val="C2F028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CC1A92"/>
    <w:multiLevelType w:val="hybridMultilevel"/>
    <w:tmpl w:val="11A43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DB50AD"/>
    <w:multiLevelType w:val="hybridMultilevel"/>
    <w:tmpl w:val="07AA888E"/>
    <w:lvl w:ilvl="0" w:tplc="15CA2D08">
      <w:start w:val="2020"/>
      <w:numFmt w:val="bullet"/>
      <w:lvlText w:val="–"/>
      <w:lvlJc w:val="left"/>
      <w:pPr>
        <w:ind w:left="1281" w:hanging="360"/>
      </w:pPr>
      <w:rPr>
        <w:rFonts w:ascii="Helvetica" w:eastAsiaTheme="minorHAnsi" w:hAnsi="Helvetica" w:cs="Times New Roman (Body CS)" w:hint="default"/>
        <w:b/>
      </w:rPr>
    </w:lvl>
    <w:lvl w:ilvl="1" w:tplc="04090003" w:tentative="1">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23" w15:restartNumberingAfterBreak="0">
    <w:nsid w:val="46B24BB4"/>
    <w:multiLevelType w:val="hybridMultilevel"/>
    <w:tmpl w:val="6E0E6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9A1050"/>
    <w:multiLevelType w:val="hybridMultilevel"/>
    <w:tmpl w:val="0BCABFD6"/>
    <w:lvl w:ilvl="0" w:tplc="0618084E">
      <w:start w:val="1"/>
      <w:numFmt w:val="bullet"/>
      <w:lvlText w:val=""/>
      <w:lvlJc w:val="left"/>
      <w:pPr>
        <w:ind w:left="720" w:hanging="360"/>
      </w:pPr>
      <w:rPr>
        <w:rFonts w:ascii="Symbol" w:hAnsi="Symbol" w:hint="default"/>
      </w:rPr>
    </w:lvl>
    <w:lvl w:ilvl="1" w:tplc="FCC822E0">
      <w:start w:val="1"/>
      <w:numFmt w:val="bullet"/>
      <w:lvlText w:val="o"/>
      <w:lvlJc w:val="left"/>
      <w:pPr>
        <w:ind w:left="1440" w:hanging="360"/>
      </w:pPr>
      <w:rPr>
        <w:rFonts w:ascii="Courier New" w:hAnsi="Courier New" w:hint="default"/>
      </w:rPr>
    </w:lvl>
    <w:lvl w:ilvl="2" w:tplc="3EBACC1A">
      <w:start w:val="1"/>
      <w:numFmt w:val="bullet"/>
      <w:lvlText w:val=""/>
      <w:lvlJc w:val="left"/>
      <w:pPr>
        <w:ind w:left="2160" w:hanging="360"/>
      </w:pPr>
      <w:rPr>
        <w:rFonts w:ascii="Wingdings" w:hAnsi="Wingdings" w:hint="default"/>
      </w:rPr>
    </w:lvl>
    <w:lvl w:ilvl="3" w:tplc="8F88B5BE">
      <w:start w:val="1"/>
      <w:numFmt w:val="bullet"/>
      <w:lvlText w:val=""/>
      <w:lvlJc w:val="left"/>
      <w:pPr>
        <w:ind w:left="2880" w:hanging="360"/>
      </w:pPr>
      <w:rPr>
        <w:rFonts w:ascii="Symbol" w:hAnsi="Symbol" w:hint="default"/>
      </w:rPr>
    </w:lvl>
    <w:lvl w:ilvl="4" w:tplc="BB60F25E">
      <w:start w:val="1"/>
      <w:numFmt w:val="bullet"/>
      <w:lvlText w:val="o"/>
      <w:lvlJc w:val="left"/>
      <w:pPr>
        <w:ind w:left="3600" w:hanging="360"/>
      </w:pPr>
      <w:rPr>
        <w:rFonts w:ascii="Courier New" w:hAnsi="Courier New" w:hint="default"/>
      </w:rPr>
    </w:lvl>
    <w:lvl w:ilvl="5" w:tplc="B75492CA">
      <w:start w:val="1"/>
      <w:numFmt w:val="bullet"/>
      <w:lvlText w:val=""/>
      <w:lvlJc w:val="left"/>
      <w:pPr>
        <w:ind w:left="4320" w:hanging="360"/>
      </w:pPr>
      <w:rPr>
        <w:rFonts w:ascii="Wingdings" w:hAnsi="Wingdings" w:hint="default"/>
      </w:rPr>
    </w:lvl>
    <w:lvl w:ilvl="6" w:tplc="D44C28CA">
      <w:start w:val="1"/>
      <w:numFmt w:val="bullet"/>
      <w:lvlText w:val=""/>
      <w:lvlJc w:val="left"/>
      <w:pPr>
        <w:ind w:left="5040" w:hanging="360"/>
      </w:pPr>
      <w:rPr>
        <w:rFonts w:ascii="Symbol" w:hAnsi="Symbol" w:hint="default"/>
      </w:rPr>
    </w:lvl>
    <w:lvl w:ilvl="7" w:tplc="3E70A104">
      <w:start w:val="1"/>
      <w:numFmt w:val="bullet"/>
      <w:lvlText w:val="o"/>
      <w:lvlJc w:val="left"/>
      <w:pPr>
        <w:ind w:left="5760" w:hanging="360"/>
      </w:pPr>
      <w:rPr>
        <w:rFonts w:ascii="Courier New" w:hAnsi="Courier New" w:hint="default"/>
      </w:rPr>
    </w:lvl>
    <w:lvl w:ilvl="8" w:tplc="BF06CD46">
      <w:start w:val="1"/>
      <w:numFmt w:val="bullet"/>
      <w:lvlText w:val=""/>
      <w:lvlJc w:val="left"/>
      <w:pPr>
        <w:ind w:left="6480" w:hanging="360"/>
      </w:pPr>
      <w:rPr>
        <w:rFonts w:ascii="Wingdings" w:hAnsi="Wingdings" w:hint="default"/>
      </w:rPr>
    </w:lvl>
  </w:abstractNum>
  <w:abstractNum w:abstractNumId="25" w15:restartNumberingAfterBreak="0">
    <w:nsid w:val="4D590AA1"/>
    <w:multiLevelType w:val="hybridMultilevel"/>
    <w:tmpl w:val="E690B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D27162"/>
    <w:multiLevelType w:val="hybridMultilevel"/>
    <w:tmpl w:val="277AD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843E13"/>
    <w:multiLevelType w:val="hybridMultilevel"/>
    <w:tmpl w:val="581EE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815AC9"/>
    <w:multiLevelType w:val="multilevel"/>
    <w:tmpl w:val="234EE7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CF2114"/>
    <w:multiLevelType w:val="multilevel"/>
    <w:tmpl w:val="8496F3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9454660"/>
    <w:multiLevelType w:val="hybridMultilevel"/>
    <w:tmpl w:val="09345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C6B1D8C"/>
    <w:multiLevelType w:val="hybridMultilevel"/>
    <w:tmpl w:val="60FE7E2C"/>
    <w:lvl w:ilvl="0" w:tplc="0618084E">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70EF5C1D"/>
    <w:multiLevelType w:val="hybridMultilevel"/>
    <w:tmpl w:val="FA38F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B67A61"/>
    <w:multiLevelType w:val="hybridMultilevel"/>
    <w:tmpl w:val="37426F7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4" w15:restartNumberingAfterBreak="0">
    <w:nsid w:val="7BB47207"/>
    <w:multiLevelType w:val="hybridMultilevel"/>
    <w:tmpl w:val="7C228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6179449">
    <w:abstractNumId w:val="14"/>
  </w:num>
  <w:num w:numId="2" w16cid:durableId="2099522723">
    <w:abstractNumId w:val="22"/>
  </w:num>
  <w:num w:numId="3" w16cid:durableId="507981372">
    <w:abstractNumId w:val="17"/>
  </w:num>
  <w:num w:numId="4" w16cid:durableId="1667324952">
    <w:abstractNumId w:val="0"/>
  </w:num>
  <w:num w:numId="5" w16cid:durableId="460734960">
    <w:abstractNumId w:val="1"/>
  </w:num>
  <w:num w:numId="6" w16cid:durableId="2111312495">
    <w:abstractNumId w:val="2"/>
  </w:num>
  <w:num w:numId="7" w16cid:durableId="881938209">
    <w:abstractNumId w:val="3"/>
  </w:num>
  <w:num w:numId="8" w16cid:durableId="1592667187">
    <w:abstractNumId w:val="8"/>
  </w:num>
  <w:num w:numId="9" w16cid:durableId="306983978">
    <w:abstractNumId w:val="4"/>
  </w:num>
  <w:num w:numId="10" w16cid:durableId="1927223917">
    <w:abstractNumId w:val="5"/>
  </w:num>
  <w:num w:numId="11" w16cid:durableId="1945452315">
    <w:abstractNumId w:val="6"/>
  </w:num>
  <w:num w:numId="12" w16cid:durableId="751046304">
    <w:abstractNumId w:val="7"/>
  </w:num>
  <w:num w:numId="13" w16cid:durableId="1886214064">
    <w:abstractNumId w:val="9"/>
  </w:num>
  <w:num w:numId="14" w16cid:durableId="1428846461">
    <w:abstractNumId w:val="12"/>
  </w:num>
  <w:num w:numId="15" w16cid:durableId="597326038">
    <w:abstractNumId w:val="28"/>
  </w:num>
  <w:num w:numId="16" w16cid:durableId="1227956812">
    <w:abstractNumId w:val="29"/>
  </w:num>
  <w:num w:numId="17" w16cid:durableId="1811091847">
    <w:abstractNumId w:val="11"/>
  </w:num>
  <w:num w:numId="18" w16cid:durableId="1891306590">
    <w:abstractNumId w:val="16"/>
  </w:num>
  <w:num w:numId="19" w16cid:durableId="164521401">
    <w:abstractNumId w:val="23"/>
  </w:num>
  <w:num w:numId="20" w16cid:durableId="1111509080">
    <w:abstractNumId w:val="20"/>
  </w:num>
  <w:num w:numId="21" w16cid:durableId="101191500">
    <w:abstractNumId w:val="24"/>
  </w:num>
  <w:num w:numId="22" w16cid:durableId="822041133">
    <w:abstractNumId w:val="13"/>
  </w:num>
  <w:num w:numId="23" w16cid:durableId="1549339150">
    <w:abstractNumId w:val="32"/>
  </w:num>
  <w:num w:numId="24" w16cid:durableId="1900553783">
    <w:abstractNumId w:val="10"/>
  </w:num>
  <w:num w:numId="25" w16cid:durableId="801967861">
    <w:abstractNumId w:val="33"/>
  </w:num>
  <w:num w:numId="26" w16cid:durableId="963582312">
    <w:abstractNumId w:val="31"/>
  </w:num>
  <w:num w:numId="27" w16cid:durableId="324630857">
    <w:abstractNumId w:val="18"/>
  </w:num>
  <w:num w:numId="28" w16cid:durableId="1548713120">
    <w:abstractNumId w:val="26"/>
  </w:num>
  <w:num w:numId="29" w16cid:durableId="755051060">
    <w:abstractNumId w:val="19"/>
  </w:num>
  <w:num w:numId="30" w16cid:durableId="816918784">
    <w:abstractNumId w:val="34"/>
  </w:num>
  <w:num w:numId="31" w16cid:durableId="1323041410">
    <w:abstractNumId w:val="27"/>
  </w:num>
  <w:num w:numId="32" w16cid:durableId="498353297">
    <w:abstractNumId w:val="21"/>
  </w:num>
  <w:num w:numId="33" w16cid:durableId="963803416">
    <w:abstractNumId w:val="25"/>
  </w:num>
  <w:num w:numId="34" w16cid:durableId="814493686">
    <w:abstractNumId w:val="15"/>
  </w:num>
  <w:num w:numId="35" w16cid:durableId="184427899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208"/>
    <w:rsid w:val="00000C50"/>
    <w:rsid w:val="000010AC"/>
    <w:rsid w:val="00003F33"/>
    <w:rsid w:val="00004179"/>
    <w:rsid w:val="000123C8"/>
    <w:rsid w:val="00016DE6"/>
    <w:rsid w:val="000402B2"/>
    <w:rsid w:val="0004083A"/>
    <w:rsid w:val="00050F74"/>
    <w:rsid w:val="0005154A"/>
    <w:rsid w:val="000516DC"/>
    <w:rsid w:val="0006105F"/>
    <w:rsid w:val="000715C1"/>
    <w:rsid w:val="00073254"/>
    <w:rsid w:val="0008031D"/>
    <w:rsid w:val="0008194D"/>
    <w:rsid w:val="00085D64"/>
    <w:rsid w:val="00091A80"/>
    <w:rsid w:val="00095833"/>
    <w:rsid w:val="000A371F"/>
    <w:rsid w:val="000B1677"/>
    <w:rsid w:val="000B3D5A"/>
    <w:rsid w:val="000B419D"/>
    <w:rsid w:val="000C6689"/>
    <w:rsid w:val="000D24F9"/>
    <w:rsid w:val="000D2BF8"/>
    <w:rsid w:val="000D61BF"/>
    <w:rsid w:val="000E16B9"/>
    <w:rsid w:val="000E1F9B"/>
    <w:rsid w:val="000E27E1"/>
    <w:rsid w:val="000E5B13"/>
    <w:rsid w:val="000F2571"/>
    <w:rsid w:val="000F4B34"/>
    <w:rsid w:val="000F54CD"/>
    <w:rsid w:val="000F7AEF"/>
    <w:rsid w:val="0010508D"/>
    <w:rsid w:val="00112B55"/>
    <w:rsid w:val="00120B60"/>
    <w:rsid w:val="00126C7F"/>
    <w:rsid w:val="00126E0A"/>
    <w:rsid w:val="001509BF"/>
    <w:rsid w:val="001519F4"/>
    <w:rsid w:val="0016179A"/>
    <w:rsid w:val="001653C1"/>
    <w:rsid w:val="00181B1C"/>
    <w:rsid w:val="00181DBF"/>
    <w:rsid w:val="00191843"/>
    <w:rsid w:val="001A4A26"/>
    <w:rsid w:val="001B0C0A"/>
    <w:rsid w:val="001B37C9"/>
    <w:rsid w:val="001B52B0"/>
    <w:rsid w:val="001B7B55"/>
    <w:rsid w:val="001C3747"/>
    <w:rsid w:val="001C5B29"/>
    <w:rsid w:val="001D57D0"/>
    <w:rsid w:val="001E3F72"/>
    <w:rsid w:val="001E5817"/>
    <w:rsid w:val="001E69B6"/>
    <w:rsid w:val="001F05A8"/>
    <w:rsid w:val="001F4DFA"/>
    <w:rsid w:val="001F657A"/>
    <w:rsid w:val="00206D2B"/>
    <w:rsid w:val="00214A6C"/>
    <w:rsid w:val="0021535D"/>
    <w:rsid w:val="00225D53"/>
    <w:rsid w:val="00226914"/>
    <w:rsid w:val="00231578"/>
    <w:rsid w:val="00234CC1"/>
    <w:rsid w:val="00236AD3"/>
    <w:rsid w:val="0024431C"/>
    <w:rsid w:val="002561E6"/>
    <w:rsid w:val="00273CAE"/>
    <w:rsid w:val="00282331"/>
    <w:rsid w:val="00294EA5"/>
    <w:rsid w:val="00295B13"/>
    <w:rsid w:val="0029767F"/>
    <w:rsid w:val="002B195E"/>
    <w:rsid w:val="002B1BF0"/>
    <w:rsid w:val="002B1D71"/>
    <w:rsid w:val="002B4B98"/>
    <w:rsid w:val="002C1A54"/>
    <w:rsid w:val="002D45D7"/>
    <w:rsid w:val="002E3936"/>
    <w:rsid w:val="002F30BB"/>
    <w:rsid w:val="002F48D2"/>
    <w:rsid w:val="002F4E57"/>
    <w:rsid w:val="002F4E62"/>
    <w:rsid w:val="002F7C54"/>
    <w:rsid w:val="00301CB0"/>
    <w:rsid w:val="0031093A"/>
    <w:rsid w:val="003137AD"/>
    <w:rsid w:val="003252B9"/>
    <w:rsid w:val="00340230"/>
    <w:rsid w:val="00343856"/>
    <w:rsid w:val="00345395"/>
    <w:rsid w:val="003468C1"/>
    <w:rsid w:val="003601C7"/>
    <w:rsid w:val="00362D2F"/>
    <w:rsid w:val="00373802"/>
    <w:rsid w:val="003919DE"/>
    <w:rsid w:val="003975A8"/>
    <w:rsid w:val="003B4869"/>
    <w:rsid w:val="003D081A"/>
    <w:rsid w:val="003D18C8"/>
    <w:rsid w:val="003E16B2"/>
    <w:rsid w:val="003E4743"/>
    <w:rsid w:val="003E799C"/>
    <w:rsid w:val="003F03AF"/>
    <w:rsid w:val="003F11EF"/>
    <w:rsid w:val="003F6190"/>
    <w:rsid w:val="003F77D0"/>
    <w:rsid w:val="003F783F"/>
    <w:rsid w:val="00412174"/>
    <w:rsid w:val="00412F80"/>
    <w:rsid w:val="004144FE"/>
    <w:rsid w:val="00414E18"/>
    <w:rsid w:val="004345D7"/>
    <w:rsid w:val="00436148"/>
    <w:rsid w:val="004367C6"/>
    <w:rsid w:val="00437392"/>
    <w:rsid w:val="00447409"/>
    <w:rsid w:val="0045442D"/>
    <w:rsid w:val="00456F86"/>
    <w:rsid w:val="00462708"/>
    <w:rsid w:val="004654F9"/>
    <w:rsid w:val="00474BC6"/>
    <w:rsid w:val="00485EDE"/>
    <w:rsid w:val="00486039"/>
    <w:rsid w:val="00490081"/>
    <w:rsid w:val="00494D55"/>
    <w:rsid w:val="004D3862"/>
    <w:rsid w:val="004D56B0"/>
    <w:rsid w:val="004D7897"/>
    <w:rsid w:val="004E26CB"/>
    <w:rsid w:val="004E2B9E"/>
    <w:rsid w:val="004E2EA6"/>
    <w:rsid w:val="004F3EB1"/>
    <w:rsid w:val="004F73E3"/>
    <w:rsid w:val="004F7C19"/>
    <w:rsid w:val="005164D3"/>
    <w:rsid w:val="0052733B"/>
    <w:rsid w:val="00541A03"/>
    <w:rsid w:val="005462A4"/>
    <w:rsid w:val="005471B6"/>
    <w:rsid w:val="005502ED"/>
    <w:rsid w:val="005531D0"/>
    <w:rsid w:val="00574FC4"/>
    <w:rsid w:val="00580F15"/>
    <w:rsid w:val="0058519F"/>
    <w:rsid w:val="00591A19"/>
    <w:rsid w:val="005A03C0"/>
    <w:rsid w:val="005A202B"/>
    <w:rsid w:val="005A25FF"/>
    <w:rsid w:val="005A76F3"/>
    <w:rsid w:val="005B326E"/>
    <w:rsid w:val="005B5FCB"/>
    <w:rsid w:val="005B6029"/>
    <w:rsid w:val="005C083D"/>
    <w:rsid w:val="005C4E82"/>
    <w:rsid w:val="005C63AA"/>
    <w:rsid w:val="005D2D4D"/>
    <w:rsid w:val="005D34A5"/>
    <w:rsid w:val="005D48B7"/>
    <w:rsid w:val="005E4CFE"/>
    <w:rsid w:val="005E5405"/>
    <w:rsid w:val="005F5237"/>
    <w:rsid w:val="00600E82"/>
    <w:rsid w:val="00603C5D"/>
    <w:rsid w:val="0062071D"/>
    <w:rsid w:val="00623115"/>
    <w:rsid w:val="00635832"/>
    <w:rsid w:val="006431FE"/>
    <w:rsid w:val="006545EA"/>
    <w:rsid w:val="00654B41"/>
    <w:rsid w:val="0065504D"/>
    <w:rsid w:val="00656D47"/>
    <w:rsid w:val="0065741D"/>
    <w:rsid w:val="00660457"/>
    <w:rsid w:val="00662099"/>
    <w:rsid w:val="00663502"/>
    <w:rsid w:val="00665DAA"/>
    <w:rsid w:val="00676517"/>
    <w:rsid w:val="006900E5"/>
    <w:rsid w:val="0069031B"/>
    <w:rsid w:val="00690C12"/>
    <w:rsid w:val="00694662"/>
    <w:rsid w:val="0069744C"/>
    <w:rsid w:val="006A0957"/>
    <w:rsid w:val="006A24EB"/>
    <w:rsid w:val="006A2CE2"/>
    <w:rsid w:val="006A2D82"/>
    <w:rsid w:val="006A6239"/>
    <w:rsid w:val="006B1DBF"/>
    <w:rsid w:val="006C4BDD"/>
    <w:rsid w:val="006C509E"/>
    <w:rsid w:val="006C52A0"/>
    <w:rsid w:val="006D0553"/>
    <w:rsid w:val="006D1BE5"/>
    <w:rsid w:val="006D5682"/>
    <w:rsid w:val="006E2088"/>
    <w:rsid w:val="006F1229"/>
    <w:rsid w:val="006F7630"/>
    <w:rsid w:val="00700E4C"/>
    <w:rsid w:val="00703C20"/>
    <w:rsid w:val="00713401"/>
    <w:rsid w:val="00722EE4"/>
    <w:rsid w:val="00723974"/>
    <w:rsid w:val="00724570"/>
    <w:rsid w:val="00727ABF"/>
    <w:rsid w:val="00735756"/>
    <w:rsid w:val="00751099"/>
    <w:rsid w:val="00753E10"/>
    <w:rsid w:val="00762197"/>
    <w:rsid w:val="00765D12"/>
    <w:rsid w:val="00771C1D"/>
    <w:rsid w:val="00776EE2"/>
    <w:rsid w:val="00783053"/>
    <w:rsid w:val="00795189"/>
    <w:rsid w:val="00796228"/>
    <w:rsid w:val="00796882"/>
    <w:rsid w:val="007A0994"/>
    <w:rsid w:val="007A24B4"/>
    <w:rsid w:val="007A519F"/>
    <w:rsid w:val="007A688D"/>
    <w:rsid w:val="007B64D3"/>
    <w:rsid w:val="007B7728"/>
    <w:rsid w:val="007C44B4"/>
    <w:rsid w:val="007D099D"/>
    <w:rsid w:val="007D36E8"/>
    <w:rsid w:val="007E30B7"/>
    <w:rsid w:val="007E4E78"/>
    <w:rsid w:val="007F0669"/>
    <w:rsid w:val="00801270"/>
    <w:rsid w:val="008059B9"/>
    <w:rsid w:val="008226CB"/>
    <w:rsid w:val="00825795"/>
    <w:rsid w:val="00831708"/>
    <w:rsid w:val="0084087C"/>
    <w:rsid w:val="00847BD5"/>
    <w:rsid w:val="00870E48"/>
    <w:rsid w:val="00876E52"/>
    <w:rsid w:val="00877E48"/>
    <w:rsid w:val="0088076B"/>
    <w:rsid w:val="0088691D"/>
    <w:rsid w:val="00891C15"/>
    <w:rsid w:val="00897300"/>
    <w:rsid w:val="008B22CA"/>
    <w:rsid w:val="008B7142"/>
    <w:rsid w:val="008C3FFE"/>
    <w:rsid w:val="008C5404"/>
    <w:rsid w:val="008C616A"/>
    <w:rsid w:val="008D37AF"/>
    <w:rsid w:val="008D4188"/>
    <w:rsid w:val="008E4E8E"/>
    <w:rsid w:val="008E7F6E"/>
    <w:rsid w:val="008F0CBF"/>
    <w:rsid w:val="008F7EC3"/>
    <w:rsid w:val="00901B22"/>
    <w:rsid w:val="00905E8D"/>
    <w:rsid w:val="009210FD"/>
    <w:rsid w:val="009338C5"/>
    <w:rsid w:val="0093730F"/>
    <w:rsid w:val="00940DA9"/>
    <w:rsid w:val="00942254"/>
    <w:rsid w:val="00942C2E"/>
    <w:rsid w:val="009468E1"/>
    <w:rsid w:val="00961934"/>
    <w:rsid w:val="009670FF"/>
    <w:rsid w:val="009750E8"/>
    <w:rsid w:val="0098492A"/>
    <w:rsid w:val="009A07B0"/>
    <w:rsid w:val="009A5E10"/>
    <w:rsid w:val="009A6F11"/>
    <w:rsid w:val="009A70FC"/>
    <w:rsid w:val="009C01CC"/>
    <w:rsid w:val="009E6BD2"/>
    <w:rsid w:val="009F1810"/>
    <w:rsid w:val="009F55B4"/>
    <w:rsid w:val="00A124BA"/>
    <w:rsid w:val="00A144FC"/>
    <w:rsid w:val="00A17690"/>
    <w:rsid w:val="00A264A0"/>
    <w:rsid w:val="00A31247"/>
    <w:rsid w:val="00A37358"/>
    <w:rsid w:val="00A37A8A"/>
    <w:rsid w:val="00A500AD"/>
    <w:rsid w:val="00A609D4"/>
    <w:rsid w:val="00A617F1"/>
    <w:rsid w:val="00A66D0F"/>
    <w:rsid w:val="00A67183"/>
    <w:rsid w:val="00A73D22"/>
    <w:rsid w:val="00A80033"/>
    <w:rsid w:val="00A82644"/>
    <w:rsid w:val="00AA2C17"/>
    <w:rsid w:val="00AD15A3"/>
    <w:rsid w:val="00AD1842"/>
    <w:rsid w:val="00AF4B07"/>
    <w:rsid w:val="00AF7DE4"/>
    <w:rsid w:val="00B25728"/>
    <w:rsid w:val="00B35113"/>
    <w:rsid w:val="00B544DE"/>
    <w:rsid w:val="00B566E8"/>
    <w:rsid w:val="00B6217A"/>
    <w:rsid w:val="00B6328B"/>
    <w:rsid w:val="00B679E9"/>
    <w:rsid w:val="00B768AE"/>
    <w:rsid w:val="00B76B09"/>
    <w:rsid w:val="00B77BBB"/>
    <w:rsid w:val="00B858B7"/>
    <w:rsid w:val="00B93208"/>
    <w:rsid w:val="00B95D14"/>
    <w:rsid w:val="00B96FC7"/>
    <w:rsid w:val="00BA66E9"/>
    <w:rsid w:val="00BD548F"/>
    <w:rsid w:val="00BE426D"/>
    <w:rsid w:val="00BE4D92"/>
    <w:rsid w:val="00C05E45"/>
    <w:rsid w:val="00C25A0B"/>
    <w:rsid w:val="00C25EBC"/>
    <w:rsid w:val="00C26EB8"/>
    <w:rsid w:val="00C37005"/>
    <w:rsid w:val="00C40F8F"/>
    <w:rsid w:val="00C46845"/>
    <w:rsid w:val="00C51C65"/>
    <w:rsid w:val="00C5237E"/>
    <w:rsid w:val="00C545AB"/>
    <w:rsid w:val="00C55441"/>
    <w:rsid w:val="00C562C0"/>
    <w:rsid w:val="00C6132A"/>
    <w:rsid w:val="00C64A17"/>
    <w:rsid w:val="00C673A8"/>
    <w:rsid w:val="00C77585"/>
    <w:rsid w:val="00C84EAA"/>
    <w:rsid w:val="00C84EC2"/>
    <w:rsid w:val="00C932F4"/>
    <w:rsid w:val="00C93376"/>
    <w:rsid w:val="00CB5A6D"/>
    <w:rsid w:val="00CC22B2"/>
    <w:rsid w:val="00CC6AE1"/>
    <w:rsid w:val="00CC760D"/>
    <w:rsid w:val="00D0410E"/>
    <w:rsid w:val="00D05FBE"/>
    <w:rsid w:val="00D10364"/>
    <w:rsid w:val="00D10D3D"/>
    <w:rsid w:val="00D110BB"/>
    <w:rsid w:val="00D118E7"/>
    <w:rsid w:val="00D1509C"/>
    <w:rsid w:val="00D2152F"/>
    <w:rsid w:val="00D23CAB"/>
    <w:rsid w:val="00D255EB"/>
    <w:rsid w:val="00D257F0"/>
    <w:rsid w:val="00D25AD3"/>
    <w:rsid w:val="00D346F9"/>
    <w:rsid w:val="00D420FF"/>
    <w:rsid w:val="00D470B0"/>
    <w:rsid w:val="00D5630D"/>
    <w:rsid w:val="00D618DE"/>
    <w:rsid w:val="00D83372"/>
    <w:rsid w:val="00D90607"/>
    <w:rsid w:val="00D90B0F"/>
    <w:rsid w:val="00D951C7"/>
    <w:rsid w:val="00D9546A"/>
    <w:rsid w:val="00DA09C6"/>
    <w:rsid w:val="00DB5C61"/>
    <w:rsid w:val="00DB663F"/>
    <w:rsid w:val="00DC23AC"/>
    <w:rsid w:val="00DC4668"/>
    <w:rsid w:val="00DD4F8F"/>
    <w:rsid w:val="00DE620A"/>
    <w:rsid w:val="00DE7FC7"/>
    <w:rsid w:val="00DF0DDE"/>
    <w:rsid w:val="00E05CE8"/>
    <w:rsid w:val="00E1133C"/>
    <w:rsid w:val="00E20236"/>
    <w:rsid w:val="00E323A5"/>
    <w:rsid w:val="00E366F2"/>
    <w:rsid w:val="00E54CA0"/>
    <w:rsid w:val="00E5762A"/>
    <w:rsid w:val="00E64DEB"/>
    <w:rsid w:val="00E66E85"/>
    <w:rsid w:val="00E678DE"/>
    <w:rsid w:val="00E7137A"/>
    <w:rsid w:val="00E72C9D"/>
    <w:rsid w:val="00E75AD0"/>
    <w:rsid w:val="00E83194"/>
    <w:rsid w:val="00E833D3"/>
    <w:rsid w:val="00E87DF0"/>
    <w:rsid w:val="00EA2670"/>
    <w:rsid w:val="00EA3613"/>
    <w:rsid w:val="00EA5865"/>
    <w:rsid w:val="00EB2BA5"/>
    <w:rsid w:val="00EB5655"/>
    <w:rsid w:val="00EC6967"/>
    <w:rsid w:val="00ED2D4D"/>
    <w:rsid w:val="00ED73A3"/>
    <w:rsid w:val="00EE449A"/>
    <w:rsid w:val="00EE6014"/>
    <w:rsid w:val="00EF109E"/>
    <w:rsid w:val="00EF4F06"/>
    <w:rsid w:val="00F1134E"/>
    <w:rsid w:val="00F14B24"/>
    <w:rsid w:val="00F20FB0"/>
    <w:rsid w:val="00F2794C"/>
    <w:rsid w:val="00F32E15"/>
    <w:rsid w:val="00F37100"/>
    <w:rsid w:val="00F540DD"/>
    <w:rsid w:val="00F552DE"/>
    <w:rsid w:val="00F63E09"/>
    <w:rsid w:val="00F65409"/>
    <w:rsid w:val="00F813C2"/>
    <w:rsid w:val="00F9372E"/>
    <w:rsid w:val="00F94E36"/>
    <w:rsid w:val="00FA3ACA"/>
    <w:rsid w:val="00FA41C0"/>
    <w:rsid w:val="00FB1DDA"/>
    <w:rsid w:val="00FB4A13"/>
    <w:rsid w:val="00FB5465"/>
    <w:rsid w:val="00FC5EA0"/>
    <w:rsid w:val="00FD2794"/>
    <w:rsid w:val="00FD4F7A"/>
    <w:rsid w:val="00FF3F05"/>
    <w:rsid w:val="00FF47F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488E79"/>
  <w15:docId w15:val="{52CD5130-171C-744B-B2E9-506F034F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sz w:val="21"/>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743"/>
    <w:pPr>
      <w:tabs>
        <w:tab w:val="left" w:pos="921"/>
      </w:tabs>
      <w:spacing w:line="280" w:lineRule="exact"/>
    </w:pPr>
    <w:rPr>
      <w:rFonts w:cs="Helvetica"/>
      <w:color w:val="000000"/>
      <w:kern w:val="11"/>
      <w:szCs w:val="20"/>
    </w:rPr>
  </w:style>
  <w:style w:type="paragraph" w:styleId="Ttulo1">
    <w:name w:val="heading 1"/>
    <w:basedOn w:val="Normal"/>
    <w:next w:val="Normal"/>
    <w:link w:val="Ttulo1Car"/>
    <w:uiPriority w:val="9"/>
    <w:qFormat/>
    <w:rsid w:val="002F4E57"/>
    <w:pPr>
      <w:tabs>
        <w:tab w:val="clear" w:pos="921"/>
      </w:tabs>
      <w:spacing w:after="120" w:line="240" w:lineRule="auto"/>
      <w:jc w:val="center"/>
      <w:outlineLvl w:val="0"/>
    </w:pPr>
    <w:rPr>
      <w:rFonts w:eastAsia="Calibri Light" w:cstheme="minorHAnsi"/>
      <w:b/>
      <w:bCs/>
      <w:color w:val="000000" w:themeColor="text1"/>
      <w:w w:val="104"/>
      <w:kern w:val="0"/>
      <w:position w:val="1"/>
      <w:sz w:val="26"/>
      <w:szCs w:val="28"/>
      <w:lang w:eastAsia="en-GB"/>
    </w:rPr>
  </w:style>
  <w:style w:type="paragraph" w:styleId="Ttulo2">
    <w:name w:val="heading 2"/>
    <w:basedOn w:val="Normal"/>
    <w:next w:val="Normal"/>
    <w:link w:val="Ttulo2Car"/>
    <w:uiPriority w:val="9"/>
    <w:unhideWhenUsed/>
    <w:qFormat/>
    <w:rsid w:val="00663502"/>
    <w:pPr>
      <w:keepNext/>
      <w:tabs>
        <w:tab w:val="clear" w:pos="921"/>
      </w:tabs>
      <w:spacing w:after="240" w:line="240" w:lineRule="auto"/>
      <w:outlineLvl w:val="1"/>
    </w:pPr>
    <w:rPr>
      <w:rFonts w:eastAsia="Times New Roman" w:cstheme="minorHAnsi"/>
      <w:b/>
      <w:bCs/>
      <w:color w:val="000000" w:themeColor="text1"/>
      <w:kern w:val="0"/>
      <w:sz w:val="22"/>
      <w:szCs w:val="24"/>
      <w:lang w:eastAsia="en-GB"/>
    </w:rPr>
  </w:style>
  <w:style w:type="paragraph" w:styleId="Ttulo3">
    <w:name w:val="heading 3"/>
    <w:basedOn w:val="Normal"/>
    <w:next w:val="Normal"/>
    <w:link w:val="Ttulo3Car"/>
    <w:uiPriority w:val="9"/>
    <w:unhideWhenUsed/>
    <w:qFormat/>
    <w:rsid w:val="007E4E78"/>
    <w:pPr>
      <w:snapToGrid w:val="0"/>
      <w:spacing w:before="240" w:after="120"/>
      <w:outlineLvl w:val="2"/>
    </w:pPr>
    <w:rPr>
      <w:rFonts w:eastAsia="Calibri Light"/>
      <w:b/>
      <w:w w:val="104"/>
      <w:sz w:val="20"/>
      <w:u w:color="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2D2F"/>
    <w:pPr>
      <w:tabs>
        <w:tab w:val="clear" w:pos="921"/>
        <w:tab w:val="center" w:pos="4680"/>
        <w:tab w:val="right" w:pos="9360"/>
      </w:tabs>
      <w:spacing w:line="240" w:lineRule="auto"/>
    </w:pPr>
  </w:style>
  <w:style w:type="character" w:customStyle="1" w:styleId="EncabezadoCar">
    <w:name w:val="Encabezado Car"/>
    <w:basedOn w:val="Fuentedeprrafopredeter"/>
    <w:link w:val="Encabezado"/>
    <w:uiPriority w:val="99"/>
    <w:rsid w:val="00362D2F"/>
    <w:rPr>
      <w:rFonts w:cs="Helvetica"/>
      <w:color w:val="000000"/>
      <w:kern w:val="11"/>
      <w:szCs w:val="20"/>
    </w:rPr>
  </w:style>
  <w:style w:type="paragraph" w:styleId="Piedepgina">
    <w:name w:val="footer"/>
    <w:basedOn w:val="Normal"/>
    <w:link w:val="PiedepginaCar"/>
    <w:uiPriority w:val="99"/>
    <w:unhideWhenUsed/>
    <w:rsid w:val="00362D2F"/>
    <w:pPr>
      <w:tabs>
        <w:tab w:val="clear" w:pos="921"/>
        <w:tab w:val="center" w:pos="4680"/>
        <w:tab w:val="right" w:pos="9360"/>
      </w:tabs>
      <w:spacing w:line="240" w:lineRule="auto"/>
    </w:pPr>
  </w:style>
  <w:style w:type="character" w:customStyle="1" w:styleId="PiedepginaCar">
    <w:name w:val="Pie de página Car"/>
    <w:basedOn w:val="Fuentedeprrafopredeter"/>
    <w:link w:val="Piedepgina"/>
    <w:uiPriority w:val="99"/>
    <w:rsid w:val="00362D2F"/>
    <w:rPr>
      <w:rFonts w:cs="Helvetica"/>
      <w:color w:val="000000"/>
      <w:kern w:val="11"/>
      <w:szCs w:val="20"/>
    </w:rPr>
  </w:style>
  <w:style w:type="paragraph" w:styleId="Prrafodelista">
    <w:name w:val="List Paragraph"/>
    <w:basedOn w:val="Normal"/>
    <w:uiPriority w:val="34"/>
    <w:qFormat/>
    <w:rsid w:val="000E27E1"/>
    <w:pPr>
      <w:spacing w:line="240" w:lineRule="auto"/>
      <w:ind w:left="921"/>
      <w:contextualSpacing/>
    </w:pPr>
    <w:rPr>
      <w:rFonts w:cs="Times New Roman (Body CS)"/>
      <w:color w:val="auto"/>
      <w:szCs w:val="24"/>
    </w:rPr>
  </w:style>
  <w:style w:type="paragraph" w:customStyle="1" w:styleId="Greenfooter">
    <w:name w:val="Green footer"/>
    <w:basedOn w:val="Normal"/>
    <w:qFormat/>
    <w:rsid w:val="00362D2F"/>
    <w:rPr>
      <w:color w:val="00C397"/>
      <w:sz w:val="17"/>
      <w:lang w:val="en-US"/>
    </w:rPr>
  </w:style>
  <w:style w:type="character" w:styleId="Hipervnculo">
    <w:name w:val="Hyperlink"/>
    <w:basedOn w:val="Fuentedeprrafopredeter"/>
    <w:uiPriority w:val="99"/>
    <w:unhideWhenUsed/>
    <w:rsid w:val="007A0994"/>
    <w:rPr>
      <w:color w:val="00AFD7"/>
      <w:u w:val="single"/>
    </w:rPr>
  </w:style>
  <w:style w:type="paragraph" w:styleId="NormalWeb">
    <w:name w:val="Normal (Web)"/>
    <w:basedOn w:val="Normal"/>
    <w:uiPriority w:val="99"/>
    <w:semiHidden/>
    <w:unhideWhenUsed/>
    <w:rsid w:val="007A0994"/>
    <w:rPr>
      <w:rFonts w:ascii="Times New Roman" w:hAnsi="Times New Roman" w:cs="Times New Roman"/>
      <w:sz w:val="24"/>
      <w:szCs w:val="24"/>
    </w:rPr>
  </w:style>
  <w:style w:type="character" w:customStyle="1" w:styleId="UnresolvedMention1">
    <w:name w:val="Unresolved Mention1"/>
    <w:basedOn w:val="Fuentedeprrafopredeter"/>
    <w:uiPriority w:val="99"/>
    <w:semiHidden/>
    <w:unhideWhenUsed/>
    <w:rsid w:val="007A0994"/>
    <w:rPr>
      <w:color w:val="605E5C"/>
      <w:shd w:val="clear" w:color="auto" w:fill="E1DFDD"/>
    </w:rPr>
  </w:style>
  <w:style w:type="paragraph" w:customStyle="1" w:styleId="Bluefooter">
    <w:name w:val="Blue footer"/>
    <w:basedOn w:val="Greenfooter"/>
    <w:qFormat/>
    <w:rsid w:val="00362D2F"/>
    <w:rPr>
      <w:color w:val="00AFD7"/>
    </w:rPr>
  </w:style>
  <w:style w:type="paragraph" w:customStyle="1" w:styleId="Redfooter">
    <w:name w:val="Red footer"/>
    <w:qFormat/>
    <w:rsid w:val="00362D2F"/>
    <w:rPr>
      <w:rFonts w:cs="Helvetica"/>
      <w:color w:val="F14B4A"/>
      <w:kern w:val="11"/>
      <w:sz w:val="17"/>
      <w:szCs w:val="20"/>
      <w:lang w:val="en-US"/>
    </w:rPr>
  </w:style>
  <w:style w:type="paragraph" w:styleId="Textodeglobo">
    <w:name w:val="Balloon Text"/>
    <w:basedOn w:val="Normal"/>
    <w:link w:val="TextodegloboCar"/>
    <w:uiPriority w:val="99"/>
    <w:semiHidden/>
    <w:unhideWhenUsed/>
    <w:rsid w:val="00436148"/>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436148"/>
    <w:rPr>
      <w:rFonts w:ascii="Times New Roman" w:hAnsi="Times New Roman" w:cs="Times New Roman"/>
      <w:color w:val="000000"/>
      <w:kern w:val="11"/>
      <w:sz w:val="18"/>
      <w:szCs w:val="18"/>
    </w:rPr>
  </w:style>
  <w:style w:type="paragraph" w:customStyle="1" w:styleId="lead">
    <w:name w:val="lead"/>
    <w:basedOn w:val="Normal"/>
    <w:rsid w:val="00662099"/>
    <w:pPr>
      <w:tabs>
        <w:tab w:val="clear" w:pos="921"/>
      </w:tabs>
      <w:spacing w:before="100" w:beforeAutospacing="1" w:after="100" w:afterAutospacing="1" w:line="240" w:lineRule="auto"/>
    </w:pPr>
    <w:rPr>
      <w:rFonts w:ascii="Times" w:hAnsi="Times" w:cstheme="minorBidi"/>
      <w:color w:val="auto"/>
      <w:kern w:val="0"/>
      <w:sz w:val="20"/>
    </w:rPr>
  </w:style>
  <w:style w:type="paragraph" w:styleId="Revisin">
    <w:name w:val="Revision"/>
    <w:hidden/>
    <w:uiPriority w:val="99"/>
    <w:semiHidden/>
    <w:rsid w:val="00447409"/>
    <w:rPr>
      <w:rFonts w:cs="Helvetica"/>
      <w:color w:val="000000"/>
      <w:kern w:val="11"/>
      <w:szCs w:val="20"/>
    </w:rPr>
  </w:style>
  <w:style w:type="character" w:styleId="Mencinsinresolver">
    <w:name w:val="Unresolved Mention"/>
    <w:basedOn w:val="Fuentedeprrafopredeter"/>
    <w:uiPriority w:val="99"/>
    <w:semiHidden/>
    <w:unhideWhenUsed/>
    <w:rsid w:val="006C509E"/>
    <w:rPr>
      <w:color w:val="605E5C"/>
      <w:shd w:val="clear" w:color="auto" w:fill="E1DFDD"/>
    </w:rPr>
  </w:style>
  <w:style w:type="character" w:customStyle="1" w:styleId="Ttulo1Car">
    <w:name w:val="Título 1 Car"/>
    <w:basedOn w:val="Fuentedeprrafopredeter"/>
    <w:link w:val="Ttulo1"/>
    <w:uiPriority w:val="9"/>
    <w:rsid w:val="002F4E57"/>
    <w:rPr>
      <w:rFonts w:eastAsia="Calibri Light" w:cstheme="minorHAnsi"/>
      <w:b/>
      <w:bCs/>
      <w:color w:val="000000" w:themeColor="text1"/>
      <w:w w:val="104"/>
      <w:position w:val="1"/>
      <w:sz w:val="26"/>
      <w:szCs w:val="28"/>
      <w:lang w:eastAsia="en-GB"/>
    </w:rPr>
  </w:style>
  <w:style w:type="character" w:customStyle="1" w:styleId="Ttulo2Car">
    <w:name w:val="Título 2 Car"/>
    <w:basedOn w:val="Fuentedeprrafopredeter"/>
    <w:link w:val="Ttulo2"/>
    <w:uiPriority w:val="9"/>
    <w:rsid w:val="00663502"/>
    <w:rPr>
      <w:rFonts w:eastAsia="Times New Roman" w:cstheme="minorHAnsi"/>
      <w:b/>
      <w:bCs/>
      <w:color w:val="000000" w:themeColor="text1"/>
      <w:sz w:val="22"/>
      <w:lang w:eastAsia="en-GB"/>
    </w:rPr>
  </w:style>
  <w:style w:type="paragraph" w:customStyle="1" w:styleId="sub-list">
    <w:name w:val="sub-list"/>
    <w:basedOn w:val="Prrafodelista"/>
    <w:qFormat/>
    <w:rsid w:val="00722EE4"/>
    <w:pPr>
      <w:tabs>
        <w:tab w:val="clear" w:pos="921"/>
      </w:tabs>
      <w:spacing w:after="80"/>
      <w:ind w:left="1434" w:hanging="357"/>
      <w:contextualSpacing w:val="0"/>
    </w:pPr>
    <w:rPr>
      <w:rFonts w:ascii="Times New Roman" w:eastAsia="Times New Roman" w:hAnsi="Times New Roman"/>
      <w:kern w:val="0"/>
      <w:sz w:val="24"/>
      <w:lang w:eastAsia="en-GB" w:bidi="en-BZ"/>
    </w:rPr>
  </w:style>
  <w:style w:type="table" w:styleId="Tablaconcuadrcula">
    <w:name w:val="Table Grid"/>
    <w:basedOn w:val="Tablanormal"/>
    <w:uiPriority w:val="59"/>
    <w:rsid w:val="00722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22EE4"/>
    <w:rPr>
      <w:sz w:val="16"/>
      <w:szCs w:val="16"/>
    </w:rPr>
  </w:style>
  <w:style w:type="table" w:customStyle="1" w:styleId="TableGrid2">
    <w:name w:val="Table Grid2"/>
    <w:basedOn w:val="Tablanormal"/>
    <w:next w:val="Tablaconcuadrcula"/>
    <w:uiPriority w:val="39"/>
    <w:rsid w:val="00E66E8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pPr>
      <w:spacing w:line="240" w:lineRule="auto"/>
    </w:pPr>
    <w:rPr>
      <w:sz w:val="20"/>
    </w:rPr>
  </w:style>
  <w:style w:type="character" w:customStyle="1" w:styleId="TextocomentarioCar">
    <w:name w:val="Texto comentario Car"/>
    <w:basedOn w:val="Fuentedeprrafopredeter"/>
    <w:link w:val="Textocomentario"/>
    <w:uiPriority w:val="99"/>
    <w:rPr>
      <w:rFonts w:cs="Helvetica"/>
      <w:color w:val="000000"/>
      <w:kern w:val="11"/>
      <w:sz w:val="20"/>
      <w:szCs w:val="20"/>
    </w:rPr>
  </w:style>
  <w:style w:type="paragraph" w:styleId="Asuntodelcomentario">
    <w:name w:val="annotation subject"/>
    <w:basedOn w:val="Textocomentario"/>
    <w:next w:val="Textocomentario"/>
    <w:link w:val="AsuntodelcomentarioCar"/>
    <w:uiPriority w:val="99"/>
    <w:semiHidden/>
    <w:unhideWhenUsed/>
    <w:rsid w:val="000E1F9B"/>
    <w:rPr>
      <w:b/>
      <w:bCs/>
    </w:rPr>
  </w:style>
  <w:style w:type="character" w:customStyle="1" w:styleId="AsuntodelcomentarioCar">
    <w:name w:val="Asunto del comentario Car"/>
    <w:basedOn w:val="TextocomentarioCar"/>
    <w:link w:val="Asuntodelcomentario"/>
    <w:uiPriority w:val="99"/>
    <w:semiHidden/>
    <w:rsid w:val="000E1F9B"/>
    <w:rPr>
      <w:rFonts w:cs="Helvetica"/>
      <w:b/>
      <w:bCs/>
      <w:color w:val="000000"/>
      <w:kern w:val="11"/>
      <w:sz w:val="20"/>
      <w:szCs w:val="20"/>
    </w:rPr>
  </w:style>
  <w:style w:type="character" w:styleId="Hipervnculovisitado">
    <w:name w:val="FollowedHyperlink"/>
    <w:basedOn w:val="Fuentedeprrafopredeter"/>
    <w:uiPriority w:val="99"/>
    <w:semiHidden/>
    <w:unhideWhenUsed/>
    <w:rsid w:val="00A144FC"/>
    <w:rPr>
      <w:color w:val="954F72" w:themeColor="followedHyperlink"/>
      <w:u w:val="single"/>
    </w:rPr>
  </w:style>
  <w:style w:type="character" w:customStyle="1" w:styleId="Ttulo3Car">
    <w:name w:val="Título 3 Car"/>
    <w:basedOn w:val="Fuentedeprrafopredeter"/>
    <w:link w:val="Ttulo3"/>
    <w:uiPriority w:val="9"/>
    <w:rsid w:val="007E4E78"/>
    <w:rPr>
      <w:rFonts w:eastAsia="Calibri Light" w:cs="Helvetica"/>
      <w:b/>
      <w:color w:val="000000"/>
      <w:w w:val="104"/>
      <w:kern w:val="11"/>
      <w:sz w:val="20"/>
      <w:szCs w:val="20"/>
      <w:u w:color="000000"/>
    </w:rPr>
  </w:style>
  <w:style w:type="paragraph" w:customStyle="1" w:styleId="Default">
    <w:name w:val="Default"/>
    <w:rsid w:val="0088076B"/>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bdr w:val="nil"/>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762598">
      <w:bodyDiv w:val="1"/>
      <w:marLeft w:val="0"/>
      <w:marRight w:val="0"/>
      <w:marTop w:val="0"/>
      <w:marBottom w:val="0"/>
      <w:divBdr>
        <w:top w:val="none" w:sz="0" w:space="0" w:color="auto"/>
        <w:left w:val="none" w:sz="0" w:space="0" w:color="auto"/>
        <w:bottom w:val="none" w:sz="0" w:space="0" w:color="auto"/>
        <w:right w:val="none" w:sz="0" w:space="0" w:color="auto"/>
      </w:divBdr>
    </w:div>
    <w:div w:id="780686560">
      <w:bodyDiv w:val="1"/>
      <w:marLeft w:val="0"/>
      <w:marRight w:val="0"/>
      <w:marTop w:val="0"/>
      <w:marBottom w:val="0"/>
      <w:divBdr>
        <w:top w:val="none" w:sz="0" w:space="0" w:color="auto"/>
        <w:left w:val="none" w:sz="0" w:space="0" w:color="auto"/>
        <w:bottom w:val="none" w:sz="0" w:space="0" w:color="auto"/>
        <w:right w:val="none" w:sz="0" w:space="0" w:color="auto"/>
      </w:divBdr>
    </w:div>
    <w:div w:id="931085011">
      <w:bodyDiv w:val="1"/>
      <w:marLeft w:val="0"/>
      <w:marRight w:val="0"/>
      <w:marTop w:val="0"/>
      <w:marBottom w:val="0"/>
      <w:divBdr>
        <w:top w:val="none" w:sz="0" w:space="0" w:color="auto"/>
        <w:left w:val="none" w:sz="0" w:space="0" w:color="auto"/>
        <w:bottom w:val="none" w:sz="0" w:space="0" w:color="auto"/>
        <w:right w:val="none" w:sz="0" w:space="0" w:color="auto"/>
      </w:divBdr>
    </w:div>
    <w:div w:id="1189640957">
      <w:bodyDiv w:val="1"/>
      <w:marLeft w:val="0"/>
      <w:marRight w:val="0"/>
      <w:marTop w:val="0"/>
      <w:marBottom w:val="0"/>
      <w:divBdr>
        <w:top w:val="none" w:sz="0" w:space="0" w:color="auto"/>
        <w:left w:val="none" w:sz="0" w:space="0" w:color="auto"/>
        <w:bottom w:val="none" w:sz="0" w:space="0" w:color="auto"/>
        <w:right w:val="none" w:sz="0" w:space="0" w:color="auto"/>
      </w:divBdr>
    </w:div>
    <w:div w:id="1726374987">
      <w:bodyDiv w:val="1"/>
      <w:marLeft w:val="0"/>
      <w:marRight w:val="0"/>
      <w:marTop w:val="0"/>
      <w:marBottom w:val="0"/>
      <w:divBdr>
        <w:top w:val="none" w:sz="0" w:space="0" w:color="auto"/>
        <w:left w:val="none" w:sz="0" w:space="0" w:color="auto"/>
        <w:bottom w:val="none" w:sz="0" w:space="0" w:color="auto"/>
        <w:right w:val="none" w:sz="0" w:space="0" w:color="auto"/>
      </w:divBdr>
    </w:div>
    <w:div w:id="1785808598">
      <w:bodyDiv w:val="1"/>
      <w:marLeft w:val="0"/>
      <w:marRight w:val="0"/>
      <w:marTop w:val="0"/>
      <w:marBottom w:val="0"/>
      <w:divBdr>
        <w:top w:val="none" w:sz="0" w:space="0" w:color="auto"/>
        <w:left w:val="none" w:sz="0" w:space="0" w:color="auto"/>
        <w:bottom w:val="none" w:sz="0" w:space="0" w:color="auto"/>
        <w:right w:val="none" w:sz="0" w:space="0" w:color="auto"/>
      </w:divBdr>
    </w:div>
    <w:div w:id="1878160727">
      <w:bodyDiv w:val="1"/>
      <w:marLeft w:val="0"/>
      <w:marRight w:val="0"/>
      <w:marTop w:val="0"/>
      <w:marBottom w:val="0"/>
      <w:divBdr>
        <w:top w:val="none" w:sz="0" w:space="0" w:color="auto"/>
        <w:left w:val="none" w:sz="0" w:space="0" w:color="auto"/>
        <w:bottom w:val="none" w:sz="0" w:space="0" w:color="auto"/>
        <w:right w:val="none" w:sz="0" w:space="0" w:color="auto"/>
      </w:divBdr>
    </w:div>
    <w:div w:id="2133553391">
      <w:bodyDiv w:val="1"/>
      <w:marLeft w:val="0"/>
      <w:marRight w:val="0"/>
      <w:marTop w:val="0"/>
      <w:marBottom w:val="0"/>
      <w:divBdr>
        <w:top w:val="none" w:sz="0" w:space="0" w:color="auto"/>
        <w:left w:val="none" w:sz="0" w:space="0" w:color="auto"/>
        <w:bottom w:val="none" w:sz="0" w:space="0" w:color="auto"/>
        <w:right w:val="none" w:sz="0" w:space="0" w:color="auto"/>
      </w:divBdr>
      <w:divsChild>
        <w:div w:id="600649538">
          <w:marLeft w:val="0"/>
          <w:marRight w:val="0"/>
          <w:marTop w:val="0"/>
          <w:marBottom w:val="0"/>
          <w:divBdr>
            <w:top w:val="none" w:sz="0" w:space="0" w:color="auto"/>
            <w:left w:val="none" w:sz="0" w:space="0" w:color="auto"/>
            <w:bottom w:val="none" w:sz="0" w:space="0" w:color="auto"/>
            <w:right w:val="none" w:sz="0" w:space="0" w:color="auto"/>
          </w:divBdr>
          <w:divsChild>
            <w:div w:id="21327537">
              <w:marLeft w:val="0"/>
              <w:marRight w:val="0"/>
              <w:marTop w:val="0"/>
              <w:marBottom w:val="0"/>
              <w:divBdr>
                <w:top w:val="none" w:sz="0" w:space="0" w:color="auto"/>
                <w:left w:val="none" w:sz="0" w:space="0" w:color="auto"/>
                <w:bottom w:val="none" w:sz="0" w:space="0" w:color="auto"/>
                <w:right w:val="none" w:sz="0" w:space="0" w:color="auto"/>
              </w:divBdr>
              <w:divsChild>
                <w:div w:id="203260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miff.com.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jobs@miff.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9EB04BF6769946B0250D2ED7DEDC2C" ma:contentTypeVersion="16" ma:contentTypeDescription="Create a new document." ma:contentTypeScope="" ma:versionID="92d52b8dea1e551a5ec0c5d03bdd4ed3">
  <xsd:schema xmlns:xsd="http://www.w3.org/2001/XMLSchema" xmlns:xs="http://www.w3.org/2001/XMLSchema" xmlns:p="http://schemas.microsoft.com/office/2006/metadata/properties" xmlns:ns3="7ec66068-f3a5-41c8-87f5-d64a605155ff" xmlns:ns4="14b86832-7684-44c4-b6ff-efcf9e1d7fcb" targetNamespace="http://schemas.microsoft.com/office/2006/metadata/properties" ma:root="true" ma:fieldsID="323bd46313a464dfef10c4346fd462fa" ns3:_="" ns4:_="">
    <xsd:import namespace="7ec66068-f3a5-41c8-87f5-d64a605155ff"/>
    <xsd:import namespace="14b86832-7684-44c4-b6ff-efcf9e1d7f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66068-f3a5-41c8-87f5-d64a60515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b86832-7684-44c4-b6ff-efcf9e1d7f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ec66068-f3a5-41c8-87f5-d64a605155ff" xsi:nil="true"/>
  </documentManagement>
</p:properties>
</file>

<file path=customXml/itemProps1.xml><?xml version="1.0" encoding="utf-8"?>
<ds:datastoreItem xmlns:ds="http://schemas.openxmlformats.org/officeDocument/2006/customXml" ds:itemID="{A0046E38-107A-43F6-BD80-5E5C59E728C4}">
  <ds:schemaRefs>
    <ds:schemaRef ds:uri="http://schemas.microsoft.com/sharepoint/v3/contenttype/forms"/>
  </ds:schemaRefs>
</ds:datastoreItem>
</file>

<file path=customXml/itemProps2.xml><?xml version="1.0" encoding="utf-8"?>
<ds:datastoreItem xmlns:ds="http://schemas.openxmlformats.org/officeDocument/2006/customXml" ds:itemID="{47E4F511-0231-464B-BB97-AA5803FF5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66068-f3a5-41c8-87f5-d64a605155ff"/>
    <ds:schemaRef ds:uri="14b86832-7684-44c4-b6ff-efcf9e1d7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F45BB4-2759-461E-8419-BB439DA86944}">
  <ds:schemaRefs>
    <ds:schemaRef ds:uri="http://schemas.microsoft.com/office/2006/metadata/properties"/>
    <ds:schemaRef ds:uri="http://schemas.microsoft.com/office/infopath/2007/PartnerControls"/>
    <ds:schemaRef ds:uri="7ec66068-f3a5-41c8-87f5-d64a605155f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1483</Words>
  <Characters>8161</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Adolfo Aranjuez</cp:lastModifiedBy>
  <cp:revision>3</cp:revision>
  <cp:lastPrinted>2024-05-31T06:13:00Z</cp:lastPrinted>
  <dcterms:created xsi:type="dcterms:W3CDTF">2024-05-31T06:13:00Z</dcterms:created>
  <dcterms:modified xsi:type="dcterms:W3CDTF">2024-05-31T06:14:00Z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0x010100059EB04BF6769946B0250D2ED7DEDC2C</vt:lpwstr>
  </property>
  <property fmtid="{D5CDD505-2E9C-101B-9397-08002B2CF9AE}" pid="3" name="GrammarlyDocumentId">
    <vt:lpwstr>61b03e5c3f441498a06cae7d6066845c9e1db365761de095665c6304d4fb0950</vt:lpwstr>
  </property>
</Properties>
</file>